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仿宋" w:eastAsia="方正小标宋简体"/>
          <w:spacing w:val="20"/>
          <w:sz w:val="44"/>
          <w:szCs w:val="44"/>
        </w:rPr>
      </w:pPr>
      <w:bookmarkStart w:id="0" w:name="_Hlk520710170"/>
      <w:bookmarkEnd w:id="0"/>
      <w:r>
        <w:rPr>
          <w:rFonts w:hint="eastAsia" w:ascii="方正小标宋简体" w:hAnsi="仿宋" w:eastAsia="方正小标宋简体"/>
          <w:spacing w:val="20"/>
          <w:sz w:val="44"/>
          <w:szCs w:val="44"/>
        </w:rPr>
        <w:t>深圳市第十届职工技术创新运动会暨2020年深圳技能大赛—有害生物防制员职业技能竞赛</w:t>
      </w:r>
    </w:p>
    <w:p>
      <w:pPr>
        <w:spacing w:line="700" w:lineRule="exact"/>
        <w:jc w:val="center"/>
        <w:rPr>
          <w:rFonts w:hint="eastAsia"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技</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术</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文</w:t>
      </w:r>
    </w:p>
    <w:p>
      <w:pPr>
        <w:spacing w:line="700" w:lineRule="exact"/>
        <w:jc w:val="center"/>
        <w:rPr>
          <w:rFonts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件</w:t>
      </w:r>
    </w:p>
    <w:p>
      <w:pPr>
        <w:spacing w:line="700" w:lineRule="exact"/>
        <w:jc w:val="center"/>
        <w:rPr>
          <w:rFonts w:ascii="方正小标宋简体" w:hAnsi="仿宋" w:eastAsia="方正小标宋简体"/>
          <w:spacing w:val="20"/>
          <w:sz w:val="48"/>
          <w:szCs w:val="44"/>
        </w:rPr>
      </w:pPr>
    </w:p>
    <w:p>
      <w:pPr>
        <w:spacing w:line="700" w:lineRule="exact"/>
        <w:jc w:val="center"/>
        <w:rPr>
          <w:rFonts w:ascii="方正小标宋简体" w:hAnsi="仿宋" w:eastAsia="方正小标宋简体"/>
          <w:b/>
          <w:spacing w:val="20"/>
          <w:sz w:val="48"/>
          <w:szCs w:val="44"/>
        </w:rPr>
      </w:pPr>
    </w:p>
    <w:p>
      <w:pPr>
        <w:spacing w:line="700" w:lineRule="exact"/>
        <w:jc w:val="center"/>
        <w:rPr>
          <w:rFonts w:ascii="方正小标宋简体" w:hAnsi="仿宋" w:eastAsia="方正小标宋简体"/>
          <w:b/>
          <w:spacing w:val="20"/>
          <w:sz w:val="48"/>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spacing w:line="560" w:lineRule="exact"/>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2020年</w:t>
      </w:r>
      <w:r>
        <w:rPr>
          <w:rFonts w:hint="eastAsia" w:ascii="仿宋_GB2312" w:hAnsi="黑体" w:eastAsia="仿宋_GB2312"/>
          <w:color w:val="000000" w:themeColor="text1"/>
          <w:sz w:val="32"/>
          <w:szCs w:val="32"/>
          <w:lang w:val="en-US" w:eastAsia="zh-CN"/>
          <w14:textFill>
            <w14:solidFill>
              <w14:schemeClr w14:val="tx1"/>
            </w14:solidFill>
          </w14:textFill>
        </w:rPr>
        <w:t>7</w:t>
      </w:r>
      <w:r>
        <w:rPr>
          <w:rFonts w:hint="eastAsia" w:ascii="仿宋_GB2312" w:hAnsi="黑体" w:eastAsia="仿宋_GB2312"/>
          <w:color w:val="000000" w:themeColor="text1"/>
          <w:sz w:val="32"/>
          <w:szCs w:val="32"/>
          <w14:textFill>
            <w14:solidFill>
              <w14:schemeClr w14:val="tx1"/>
            </w14:solidFill>
          </w14:textFill>
        </w:rPr>
        <w:t>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一、竞赛项目、标准、方式及内容</w:t>
      </w:r>
    </w:p>
    <w:p>
      <w:pPr>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（一）竞赛项目</w:t>
      </w:r>
    </w:p>
    <w:p>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有害生物防制员</w:t>
      </w:r>
      <w:r>
        <w:rPr>
          <w:rFonts w:hint="eastAsia" w:ascii="仿宋_GB2312" w:hAnsi="仿宋" w:eastAsia="仿宋_GB2312" w:cs="仿宋_GB2312"/>
          <w:sz w:val="32"/>
          <w:szCs w:val="32"/>
        </w:rPr>
        <w:t>。</w:t>
      </w:r>
    </w:p>
    <w:p>
      <w:pPr>
        <w:numPr>
          <w:ilvl w:val="0"/>
          <w:numId w:val="1"/>
        </w:numPr>
        <w:adjustRightInd w:val="0"/>
        <w:snapToGrid w:val="0"/>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竞赛标准</w:t>
      </w:r>
    </w:p>
    <w:p>
      <w:pPr>
        <w:spacing w:line="360" w:lineRule="auto"/>
        <w:ind w:firstLine="640" w:firstLineChars="200"/>
        <w:rPr>
          <w:rFonts w:ascii="仿宋_GB2312" w:hAnsi="华文中宋" w:eastAsia="仿宋_GB2312"/>
          <w:sz w:val="32"/>
          <w:szCs w:val="32"/>
        </w:rPr>
      </w:pPr>
      <w:r>
        <w:rPr>
          <w:rFonts w:hint="eastAsia" w:ascii="仿宋_GB2312" w:hAnsi="仿宋" w:eastAsia="仿宋_GB2312" w:cs="仿宋_GB2312"/>
          <w:color w:val="000000" w:themeColor="text1"/>
          <w:sz w:val="32"/>
          <w:szCs w:val="32"/>
          <w14:textFill>
            <w14:solidFill>
              <w14:schemeClr w14:val="tx1"/>
            </w14:solidFill>
          </w14:textFill>
        </w:rPr>
        <w:t>参照国家职业资格有害生物防制员三级（高级）考核标准</w:t>
      </w:r>
      <w:r>
        <w:rPr>
          <w:rFonts w:hint="eastAsia" w:ascii="仿宋_GB2312" w:hAnsi="华文中宋" w:eastAsia="仿宋_GB2312"/>
          <w:sz w:val="32"/>
          <w:szCs w:val="32"/>
        </w:rPr>
        <w:t>，</w:t>
      </w:r>
      <w:r>
        <w:rPr>
          <w:rFonts w:hint="eastAsia" w:ascii="仿宋_GB2312" w:hAnsi="仿宋" w:eastAsia="仿宋_GB2312" w:cs="仿宋_GB2312"/>
          <w:sz w:val="32"/>
          <w:szCs w:val="32"/>
        </w:rPr>
        <w:t>结合</w:t>
      </w:r>
      <w:r>
        <w:rPr>
          <w:rFonts w:hint="eastAsia" w:ascii="仿宋_GB2312" w:hAnsi="仿宋" w:eastAsia="仿宋_GB2312"/>
          <w:sz w:val="32"/>
          <w:szCs w:val="32"/>
        </w:rPr>
        <w:t>企业及行业实际情况，</w:t>
      </w:r>
      <w:r>
        <w:rPr>
          <w:rFonts w:hint="eastAsia" w:ascii="仿宋_GB2312" w:hAnsi="仿宋" w:eastAsia="仿宋_GB2312" w:cs="仿宋_GB2312"/>
          <w:sz w:val="32"/>
          <w:szCs w:val="32"/>
        </w:rPr>
        <w:t>适当增加新知识、新技术、新设备、新技能等相关内容，</w:t>
      </w:r>
      <w:r>
        <w:rPr>
          <w:rFonts w:hint="eastAsia" w:ascii="仿宋_GB2312" w:hAnsi="等线" w:eastAsia="仿宋_GB2312"/>
          <w:sz w:val="32"/>
          <w:szCs w:val="32"/>
        </w:rPr>
        <w:t>由组委会统一组织专家制定</w:t>
      </w:r>
      <w:r>
        <w:rPr>
          <w:rFonts w:hint="eastAsia" w:ascii="仿宋_GB2312" w:hAnsi="仿宋" w:eastAsia="仿宋_GB2312" w:cs="仿宋_GB2312"/>
          <w:sz w:val="32"/>
          <w:szCs w:val="32"/>
        </w:rPr>
        <w:t>。</w:t>
      </w:r>
    </w:p>
    <w:p>
      <w:pPr>
        <w:adjustRightInd w:val="0"/>
        <w:snapToGrid w:val="0"/>
        <w:spacing w:line="560" w:lineRule="exact"/>
        <w:ind w:firstLine="320" w:firstLineChars="100"/>
        <w:rPr>
          <w:rFonts w:ascii="楷体_GB2312" w:hAnsi="楷体" w:eastAsia="楷体_GB2312"/>
          <w:sz w:val="32"/>
          <w:szCs w:val="32"/>
        </w:rPr>
      </w:pPr>
      <w:r>
        <w:rPr>
          <w:rFonts w:hint="eastAsia" w:ascii="楷体_GB2312" w:hAnsi="楷体" w:eastAsia="楷体_GB2312"/>
          <w:sz w:val="32"/>
          <w:szCs w:val="32"/>
        </w:rPr>
        <w:t>（三）竞赛方式</w:t>
      </w:r>
    </w:p>
    <w:p>
      <w:pPr>
        <w:adjustRightInd w:val="0"/>
        <w:snapToGrid w:val="0"/>
        <w:spacing w:line="580" w:lineRule="exact"/>
        <w:ind w:firstLine="627" w:firstLineChars="196"/>
        <w:rPr>
          <w:rFonts w:ascii="仿宋_GB2312" w:hAnsi="仿宋" w:eastAsia="仿宋_GB2312" w:cs="仿宋_GB2312"/>
          <w:sz w:val="32"/>
          <w:szCs w:val="32"/>
        </w:rPr>
      </w:pPr>
      <w:bookmarkStart w:id="1" w:name="_Hlk517771956"/>
      <w:r>
        <w:rPr>
          <w:rFonts w:hint="eastAsia" w:ascii="仿宋_GB2312" w:hAnsi="仿宋" w:eastAsia="仿宋_GB2312" w:cs="仿宋_GB2312"/>
          <w:sz w:val="32"/>
          <w:szCs w:val="32"/>
        </w:rPr>
        <w:t xml:space="preserve">本次竞赛分初赛和决赛二个阶段进行，初赛为理论知识竞赛，决赛为实际操作竞赛。 </w:t>
      </w:r>
    </w:p>
    <w:p>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1.初赛，</w:t>
      </w:r>
      <w:bookmarkEnd w:id="1"/>
      <w:bookmarkStart w:id="2" w:name="_Hlk517772048"/>
      <w:r>
        <w:rPr>
          <w:rFonts w:hint="eastAsia" w:ascii="仿宋_GB2312" w:hAnsi="仿宋" w:eastAsia="仿宋_GB2312" w:cs="仿宋_GB2312"/>
          <w:sz w:val="32"/>
          <w:szCs w:val="32"/>
        </w:rPr>
        <w:t>由组委会组织专家参照竞赛标准命题，使用计算机理论闯关系统上机考核，现场计算机自动判分。第一关为基础知识，</w:t>
      </w:r>
      <w:r>
        <w:rPr>
          <w:rFonts w:hint="eastAsia" w:ascii="仿宋_GB2312" w:hAnsi="仿宋" w:eastAsia="仿宋_GB2312"/>
          <w:sz w:val="32"/>
          <w:szCs w:val="32"/>
        </w:rPr>
        <w:t>时间为30分钟；</w:t>
      </w:r>
      <w:r>
        <w:rPr>
          <w:rFonts w:hint="eastAsia" w:ascii="仿宋_GB2312" w:hAnsi="仿宋" w:eastAsia="仿宋_GB2312" w:cs="仿宋_GB2312"/>
          <w:sz w:val="32"/>
          <w:szCs w:val="32"/>
        </w:rPr>
        <w:t>第二关为专业知识，</w:t>
      </w:r>
      <w:r>
        <w:rPr>
          <w:rFonts w:hint="eastAsia" w:ascii="仿宋_GB2312" w:hAnsi="仿宋" w:eastAsia="仿宋_GB2312"/>
          <w:sz w:val="32"/>
          <w:szCs w:val="32"/>
        </w:rPr>
        <w:t>时间为30分钟。</w:t>
      </w:r>
      <w:r>
        <w:rPr>
          <w:rFonts w:hint="eastAsia" w:ascii="仿宋_GB2312" w:hAnsi="仿宋" w:eastAsia="仿宋_GB2312" w:cs="仿宋_GB2312"/>
          <w:sz w:val="32"/>
          <w:szCs w:val="32"/>
        </w:rPr>
        <w:t>两关均实行百分制，60分为合格，第一关合格方可进入第二关。最终以第二关成绩作为初赛成绩由高到低进行排名，取前</w:t>
      </w:r>
      <w:r>
        <w:rPr>
          <w:rFonts w:hint="eastAsia" w:ascii="仿宋_GB2312" w:hAnsi="仿宋" w:eastAsia="仿宋_GB2312" w:cs="仿宋_GB2312"/>
          <w:color w:val="000000" w:themeColor="text1"/>
          <w:sz w:val="32"/>
          <w:szCs w:val="32"/>
          <w14:textFill>
            <w14:solidFill>
              <w14:schemeClr w14:val="tx1"/>
            </w14:solidFill>
          </w14:textFill>
        </w:rPr>
        <w:t>50名</w:t>
      </w:r>
      <w:r>
        <w:rPr>
          <w:rFonts w:hint="eastAsia" w:ascii="仿宋_GB2312" w:hAnsi="仿宋" w:eastAsia="仿宋_GB2312" w:cs="仿宋_GB2312"/>
          <w:sz w:val="32"/>
          <w:szCs w:val="32"/>
        </w:rPr>
        <w:t>选手进入决赛。</w:t>
      </w:r>
      <w:bookmarkEnd w:id="2"/>
    </w:p>
    <w:p>
      <w:pPr>
        <w:adjustRightInd w:val="0"/>
        <w:snapToGrid w:val="0"/>
        <w:spacing w:line="580" w:lineRule="exact"/>
        <w:ind w:firstLine="627" w:firstLineChars="196"/>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时间：2020年8月1</w:t>
      </w:r>
      <w:r>
        <w:rPr>
          <w:rFonts w:hint="eastAsia" w:ascii="仿宋_GB2312" w:hAnsi="仿宋" w:eastAsia="仿宋_GB2312" w:cs="仿宋_GB2312"/>
          <w:color w:val="000000" w:themeColor="text1"/>
          <w:sz w:val="32"/>
          <w:szCs w:val="32"/>
          <w14:textFill>
            <w14:solidFill>
              <w14:schemeClr w14:val="tx1"/>
            </w14:solidFill>
          </w14:textFill>
        </w:rPr>
        <w:t>6日下午</w:t>
      </w:r>
      <w:r>
        <w:rPr>
          <w:rFonts w:hint="eastAsia" w:ascii="仿宋_GB2312" w:hAnsi="仿宋" w:eastAsia="仿宋_GB2312" w:cs="仿宋_GB2312"/>
          <w:color w:val="000000" w:themeColor="text1"/>
          <w:sz w:val="32"/>
          <w:szCs w:val="32"/>
          <w:lang w:val="en-US" w:eastAsia="zh-CN"/>
          <w14:textFill>
            <w14:solidFill>
              <w14:schemeClr w14:val="tx1"/>
            </w14:solidFill>
          </w14:textFill>
        </w:rPr>
        <w:t>16:00</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地址：深圳市福田区福强路1007号高训大厦15楼</w:t>
      </w:r>
    </w:p>
    <w:p>
      <w:pPr>
        <w:numPr>
          <w:ilvl w:val="0"/>
          <w:numId w:val="0"/>
        </w:numPr>
        <w:spacing w:line="560" w:lineRule="exact"/>
        <w:ind w:firstLine="640" w:firstLineChars="200"/>
        <w:jc w:val="left"/>
        <w:rPr>
          <w:rFonts w:hint="eastAsia" w:ascii="仿宋_GB2312" w:hAnsi="仿宋" w:eastAsia="仿宋_GB2312" w:cs="仿宋_GB2312"/>
          <w:sz w:val="32"/>
          <w:szCs w:val="32"/>
        </w:rPr>
      </w:pPr>
      <w:bookmarkStart w:id="3" w:name="_Hlk517772066"/>
      <w:bookmarkStart w:id="4" w:name="_Hlk517772210"/>
      <w:r>
        <w:rPr>
          <w:rFonts w:hint="eastAsia" w:ascii="仿宋_GB2312" w:hAnsi="仿宋" w:eastAsia="仿宋_GB2312"/>
          <w:sz w:val="32"/>
          <w:szCs w:val="32"/>
          <w:lang w:val="en-US" w:eastAsia="zh-CN"/>
        </w:rPr>
        <w:t>2.</w:t>
      </w:r>
      <w:r>
        <w:rPr>
          <w:rFonts w:hint="eastAsia" w:ascii="仿宋_GB2312" w:hAnsi="仿宋" w:eastAsia="仿宋_GB2312"/>
          <w:sz w:val="32"/>
          <w:szCs w:val="32"/>
        </w:rPr>
        <w:t>决赛，</w:t>
      </w:r>
      <w:r>
        <w:rPr>
          <w:rFonts w:hint="eastAsia" w:ascii="仿宋_GB2312" w:hAnsi="仿宋" w:eastAsia="仿宋_GB2312" w:cs="仿宋_GB2312"/>
          <w:sz w:val="32"/>
          <w:szCs w:val="32"/>
        </w:rPr>
        <w:t>由组委会组织专家参照竞赛标准命题，以现场实际操作的方式进行。</w:t>
      </w:r>
      <w:bookmarkEnd w:id="3"/>
      <w:r>
        <w:rPr>
          <w:rFonts w:hint="eastAsia" w:ascii="仿宋_GB2312" w:hAnsi="仿宋" w:eastAsia="仿宋_GB2312" w:cs="仿宋_GB2312"/>
          <w:sz w:val="32"/>
          <w:szCs w:val="32"/>
        </w:rPr>
        <w:t>选手按赛场提供的任务书，完成三个</w:t>
      </w:r>
      <w:r>
        <w:rPr>
          <w:rFonts w:hint="eastAsia" w:ascii="仿宋_GB2312" w:hAnsi="仿宋" w:eastAsia="仿宋_GB2312" w:cs="仿宋_GB2312"/>
          <w:sz w:val="32"/>
          <w:szCs w:val="32"/>
          <w:lang w:val="en-US" w:eastAsia="zh-CN"/>
        </w:rPr>
        <w:t>项</w:t>
      </w:r>
      <w:r>
        <w:rPr>
          <w:rFonts w:hint="eastAsia" w:ascii="仿宋_GB2312" w:hAnsi="仿宋" w:eastAsia="仿宋_GB2312" w:cs="仿宋_GB2312"/>
          <w:sz w:val="32"/>
          <w:szCs w:val="32"/>
        </w:rPr>
        <w:t>目的实际操作，</w:t>
      </w:r>
      <w:r>
        <w:rPr>
          <w:rFonts w:hint="eastAsia" w:ascii="仿宋_GB2312" w:hAnsi="仿宋" w:eastAsia="仿宋_GB2312" w:cs="仿宋_GB2312"/>
          <w:sz w:val="32"/>
          <w:szCs w:val="32"/>
          <w:lang w:val="en-US" w:eastAsia="zh-CN"/>
        </w:rPr>
        <w:t>满分100分，60分为合格，</w:t>
      </w:r>
      <w:r>
        <w:rPr>
          <w:rFonts w:hint="eastAsia" w:ascii="仿宋_GB2312" w:hAnsi="仿宋" w:eastAsia="仿宋_GB2312" w:cs="仿宋_GB2312"/>
          <w:sz w:val="32"/>
          <w:szCs w:val="32"/>
        </w:rPr>
        <w:t>时间共30分钟</w:t>
      </w:r>
      <w:r>
        <w:rPr>
          <w:rFonts w:hint="eastAsia" w:ascii="仿宋_GB2312" w:hAnsi="仿宋" w:eastAsia="仿宋_GB2312" w:cs="仿宋_GB2312"/>
          <w:sz w:val="32"/>
          <w:szCs w:val="32"/>
          <w:lang w:eastAsia="zh-CN"/>
        </w:rPr>
        <w:t>。</w:t>
      </w:r>
    </w:p>
    <w:p>
      <w:pPr>
        <w:numPr>
          <w:ilvl w:val="0"/>
          <w:numId w:val="0"/>
        </w:numPr>
        <w:spacing w:line="560" w:lineRule="exact"/>
        <w:ind w:firstLine="640"/>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项目一：药物配制</w:t>
      </w:r>
    </w:p>
    <w:p>
      <w:pPr>
        <w:numPr>
          <w:ilvl w:val="0"/>
          <w:numId w:val="0"/>
        </w:numPr>
        <w:spacing w:line="560" w:lineRule="exact"/>
        <w:ind w:firstLine="640"/>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项目二：空间喷雾</w:t>
      </w:r>
    </w:p>
    <w:p>
      <w:pPr>
        <w:numPr>
          <w:ilvl w:val="0"/>
          <w:numId w:val="0"/>
        </w:numPr>
        <w:spacing w:line="560" w:lineRule="exact"/>
        <w:ind w:firstLine="640"/>
        <w:jc w:val="lef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项目三：滞留喷洒</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时间：2020年8月23日上午8点30分</w:t>
      </w:r>
    </w:p>
    <w:p>
      <w:pPr>
        <w:adjustRightInd w:val="0"/>
        <w:snapToGrid w:val="0"/>
        <w:spacing w:line="580" w:lineRule="exact"/>
        <w:ind w:firstLine="627" w:firstLineChars="196"/>
        <w:rPr>
          <w:rFonts w:hint="default" w:ascii="仿宋_GB2312" w:hAnsi="仿宋" w:eastAsia="仿宋_GB2312" w:cs="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地址：深圳市疾病预防控制中心运动场（深圳市南山区龙苑路8号）</w:t>
      </w:r>
    </w:p>
    <w:p>
      <w:pPr>
        <w:numPr>
          <w:ilvl w:val="0"/>
          <w:numId w:val="0"/>
        </w:numPr>
        <w:spacing w:line="560" w:lineRule="exact"/>
        <w:ind w:firstLine="320" w:firstLineChars="100"/>
        <w:jc w:val="left"/>
        <w:rPr>
          <w:rFonts w:ascii="仿宋_GB2312" w:hAnsi="仿宋" w:eastAsia="仿宋_GB2312" w:cs="仿宋_GB2312"/>
          <w:color w:val="FF0000"/>
          <w:sz w:val="32"/>
          <w:szCs w:val="32"/>
        </w:rPr>
      </w:pPr>
      <w:r>
        <w:rPr>
          <w:rFonts w:hint="eastAsia" w:ascii="楷体_GB2312" w:hAnsi="楷体" w:eastAsia="楷体_GB2312"/>
          <w:sz w:val="32"/>
          <w:szCs w:val="32"/>
        </w:rPr>
        <w:t>（四）竞赛内容</w:t>
      </w:r>
    </w:p>
    <w:bookmarkEnd w:id="4"/>
    <w:p>
      <w:pPr>
        <w:spacing w:line="560" w:lineRule="exact"/>
        <w:ind w:firstLine="707" w:firstLineChars="221"/>
        <w:jc w:val="left"/>
        <w:rPr>
          <w:rFonts w:ascii="仿宋" w:hAnsi="仿宋" w:eastAsia="仿宋"/>
          <w:sz w:val="32"/>
          <w:szCs w:val="32"/>
        </w:rPr>
      </w:pPr>
      <w:r>
        <w:rPr>
          <w:rFonts w:hint="eastAsia" w:ascii="仿宋_GB2312" w:hAnsi="仿宋" w:eastAsia="仿宋_GB2312"/>
          <w:sz w:val="32"/>
          <w:szCs w:val="32"/>
        </w:rPr>
        <w:t>1.初赛</w:t>
      </w:r>
    </w:p>
    <w:tbl>
      <w:tblPr>
        <w:tblStyle w:val="9"/>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115"/>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pacing w:val="-6"/>
                <w:sz w:val="28"/>
                <w:szCs w:val="24"/>
              </w:rPr>
            </w:pPr>
            <w:r>
              <w:rPr>
                <w:rFonts w:hint="eastAsia" w:ascii="仿宋_GB2312" w:hAnsi="仿宋" w:eastAsia="仿宋_GB2312"/>
                <w:sz w:val="28"/>
                <w:szCs w:val="32"/>
              </w:rPr>
              <w:t>竞赛</w:t>
            </w:r>
            <w:r>
              <w:rPr>
                <w:rFonts w:hint="eastAsia" w:ascii="仿宋_GB2312" w:hAnsi="黑体" w:eastAsia="仿宋_GB2312"/>
                <w:sz w:val="28"/>
                <w:szCs w:val="24"/>
              </w:rPr>
              <w:t>范围</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pacing w:val="-6"/>
                <w:sz w:val="28"/>
                <w:szCs w:val="24"/>
              </w:rPr>
            </w:pPr>
            <w:r>
              <w:rPr>
                <w:rFonts w:hint="eastAsia" w:ascii="仿宋_GB2312" w:hAnsi="仿宋" w:eastAsia="仿宋_GB2312"/>
                <w:sz w:val="28"/>
                <w:szCs w:val="32"/>
              </w:rPr>
              <w:t>竞赛</w:t>
            </w:r>
            <w:r>
              <w:rPr>
                <w:rFonts w:hint="eastAsia" w:ascii="仿宋_GB2312" w:hAnsi="黑体" w:eastAsia="仿宋_GB2312"/>
                <w:sz w:val="28"/>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6"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 w:eastAsia="仿宋_GB2312"/>
                <w:sz w:val="24"/>
                <w:szCs w:val="24"/>
              </w:rPr>
            </w:pPr>
            <w:bookmarkStart w:id="5" w:name="_Hlk520708908"/>
            <w:r>
              <w:rPr>
                <w:rFonts w:hint="eastAsia" w:ascii="仿宋_GB2312" w:hAnsi="仿宋" w:eastAsia="仿宋_GB2312"/>
                <w:sz w:val="24"/>
                <w:szCs w:val="24"/>
              </w:rPr>
              <w:t>基础</w:t>
            </w:r>
          </w:p>
          <w:p>
            <w:pPr>
              <w:spacing w:line="360" w:lineRule="exact"/>
              <w:jc w:val="center"/>
              <w:rPr>
                <w:rFonts w:ascii="仿宋_GB2312" w:hAnsi="仿宋" w:eastAsia="仿宋_GB2312"/>
                <w:sz w:val="24"/>
                <w:szCs w:val="24"/>
              </w:rPr>
            </w:pPr>
            <w:r>
              <w:rPr>
                <w:rFonts w:hint="eastAsia" w:ascii="仿宋_GB2312" w:hAnsi="仿宋" w:eastAsia="仿宋_GB2312"/>
                <w:sz w:val="24"/>
                <w:szCs w:val="24"/>
              </w:rPr>
              <w:t>知识</w:t>
            </w:r>
          </w:p>
          <w:bookmarkEnd w:id="5"/>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pacing w:val="-6"/>
                <w:sz w:val="24"/>
                <w:szCs w:val="24"/>
              </w:rPr>
            </w:pPr>
            <w:r>
              <w:rPr>
                <w:rFonts w:hint="eastAsia" w:ascii="仿宋_GB2312" w:hAnsi="黑体" w:eastAsia="仿宋_GB2312"/>
                <w:spacing w:val="-6"/>
                <w:sz w:val="24"/>
                <w:szCs w:val="24"/>
              </w:rPr>
              <w:t>病媒生物生活习性</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蚊、蝇、鼠、蟑及其他病媒生物的种类、危害、习性，如孳生场所，活动规律，生活史等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26"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sz w:val="24"/>
                <w:szCs w:val="24"/>
              </w:rPr>
            </w:pPr>
          </w:p>
          <w:p>
            <w:pPr>
              <w:spacing w:line="360" w:lineRule="exact"/>
              <w:jc w:val="center"/>
              <w:rPr>
                <w:rFonts w:ascii="仿宋_GB2312" w:hAnsi="仿宋"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pacing w:val="-6"/>
                <w:sz w:val="24"/>
                <w:szCs w:val="24"/>
              </w:rPr>
            </w:pPr>
            <w:r>
              <w:rPr>
                <w:rFonts w:hint="eastAsia" w:ascii="仿宋_GB2312" w:hAnsi="黑体" w:eastAsia="仿宋_GB2312"/>
                <w:spacing w:val="-6"/>
                <w:sz w:val="24"/>
                <w:szCs w:val="24"/>
              </w:rPr>
              <w:t>病媒生物防制</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病媒生物侵害的判断以及常用防制方法与原则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26"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专业</w:t>
            </w:r>
          </w:p>
          <w:p>
            <w:pPr>
              <w:spacing w:line="360" w:lineRule="exact"/>
              <w:jc w:val="center"/>
              <w:rPr>
                <w:rFonts w:ascii="仿宋_GB2312" w:hAnsi="仿宋" w:eastAsia="仿宋_GB2312"/>
                <w:sz w:val="24"/>
                <w:szCs w:val="24"/>
              </w:rPr>
            </w:pPr>
            <w:r>
              <w:rPr>
                <w:rFonts w:hint="eastAsia" w:ascii="仿宋_GB2312" w:hAnsi="仿宋" w:eastAsia="仿宋_GB2312"/>
                <w:sz w:val="24"/>
                <w:szCs w:val="24"/>
              </w:rPr>
              <w:t>知识</w:t>
            </w: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病媒生物的种类形态鉴别</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 w:eastAsia="仿宋_GB2312"/>
                <w:sz w:val="24"/>
                <w:szCs w:val="24"/>
              </w:rPr>
            </w:pPr>
            <w:r>
              <w:rPr>
                <w:rFonts w:hint="eastAsia" w:ascii="仿宋_GB2312" w:hAnsi="仿宋" w:eastAsia="仿宋_GB2312"/>
                <w:sz w:val="24"/>
                <w:szCs w:val="24"/>
              </w:rPr>
              <w:t>蚊、蝇、鼠、蟑以及其他病媒生物等的常见种类以及形态鉴别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26" w:type="dxa"/>
            <w:vMerge w:val="continue"/>
            <w:tcBorders>
              <w:left w:val="single" w:color="auto" w:sz="4" w:space="0"/>
              <w:right w:val="single" w:color="auto" w:sz="4" w:space="0"/>
            </w:tcBorders>
            <w:vAlign w:val="center"/>
          </w:tcPr>
          <w:p>
            <w:pPr>
              <w:spacing w:line="360" w:lineRule="exact"/>
              <w:rPr>
                <w:rFonts w:ascii="仿宋_GB2312" w:hAnsi="黑体"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pacing w:val="-6"/>
                <w:sz w:val="24"/>
                <w:szCs w:val="24"/>
              </w:rPr>
            </w:pPr>
            <w:r>
              <w:rPr>
                <w:rFonts w:hint="eastAsia" w:ascii="仿宋_GB2312" w:hAnsi="黑体" w:eastAsia="仿宋_GB2312"/>
                <w:spacing w:val="-6"/>
                <w:sz w:val="24"/>
                <w:szCs w:val="24"/>
              </w:rPr>
              <w:t>病媒生物监测</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pacing w:val="-6"/>
                <w:sz w:val="24"/>
                <w:szCs w:val="24"/>
              </w:rPr>
            </w:pPr>
            <w:r>
              <w:rPr>
                <w:rFonts w:hint="eastAsia" w:ascii="仿宋_GB2312" w:hAnsi="仿宋" w:eastAsia="仿宋_GB2312"/>
                <w:sz w:val="24"/>
                <w:szCs w:val="24"/>
              </w:rPr>
              <w:t>蚊、蝇、鼠、蟑等病媒的监测方法和注意事项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6" w:type="dxa"/>
            <w:vMerge w:val="continue"/>
            <w:tcBorders>
              <w:left w:val="single" w:color="auto" w:sz="4" w:space="0"/>
              <w:right w:val="single" w:color="auto" w:sz="4" w:space="0"/>
            </w:tcBorders>
            <w:vAlign w:val="center"/>
          </w:tcPr>
          <w:p>
            <w:pPr>
              <w:spacing w:line="360" w:lineRule="exact"/>
              <w:rPr>
                <w:rFonts w:ascii="仿宋_GB2312" w:hAnsi="黑体"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pacing w:val="-6"/>
                <w:sz w:val="24"/>
                <w:szCs w:val="24"/>
              </w:rPr>
            </w:pPr>
            <w:r>
              <w:rPr>
                <w:rFonts w:hint="eastAsia" w:ascii="仿宋_GB2312" w:hAnsi="黑体" w:eastAsia="仿宋_GB2312"/>
                <w:spacing w:val="-6"/>
                <w:sz w:val="24"/>
                <w:szCs w:val="24"/>
              </w:rPr>
              <w:t>药物的使用和防护</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pacing w:val="-6"/>
                <w:sz w:val="24"/>
                <w:szCs w:val="24"/>
              </w:rPr>
            </w:pPr>
            <w:r>
              <w:rPr>
                <w:rFonts w:hint="eastAsia" w:ascii="仿宋_GB2312" w:hAnsi="仿宋" w:eastAsia="仿宋_GB2312"/>
                <w:sz w:val="24"/>
                <w:szCs w:val="24"/>
              </w:rPr>
              <w:t>常用杀虫灭鼠剂种类与剂型，杀虫药剂和器械的匹配，</w:t>
            </w:r>
            <w:r>
              <w:rPr>
                <w:rFonts w:hint="eastAsia" w:ascii="仿宋_GB2312" w:hAnsi="仿宋" w:eastAsia="仿宋_GB2312"/>
                <w:spacing w:val="-6"/>
                <w:sz w:val="24"/>
                <w:szCs w:val="24"/>
              </w:rPr>
              <w:t>不同操作中的防护要点，药物的储存和安全使用注意事项，不同情况下药物用量计算等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6" w:type="dxa"/>
            <w:vMerge w:val="continue"/>
            <w:tcBorders>
              <w:left w:val="single" w:color="auto" w:sz="4" w:space="0"/>
              <w:right w:val="single" w:color="auto" w:sz="4" w:space="0"/>
            </w:tcBorders>
            <w:vAlign w:val="center"/>
          </w:tcPr>
          <w:p>
            <w:pPr>
              <w:spacing w:line="360" w:lineRule="exact"/>
              <w:rPr>
                <w:rFonts w:ascii="仿宋_GB2312" w:hAnsi="黑体"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病媒生物防制</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蚊、蝇、鼠、蟑等的各种病媒防制方法和技术要点，如孳生地处理、物理防治、化学防治、生物防制等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6" w:type="dxa"/>
            <w:vMerge w:val="continue"/>
            <w:tcBorders>
              <w:left w:val="single" w:color="auto" w:sz="4" w:space="0"/>
              <w:right w:val="single" w:color="auto" w:sz="4" w:space="0"/>
            </w:tcBorders>
            <w:vAlign w:val="center"/>
          </w:tcPr>
          <w:p>
            <w:pPr>
              <w:spacing w:line="360" w:lineRule="exact"/>
              <w:rPr>
                <w:rFonts w:ascii="仿宋_GB2312" w:hAnsi="黑体"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PCO流程</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PCO服务流程，要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点和注意事项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6" w:type="dxa"/>
            <w:vMerge w:val="continue"/>
            <w:tcBorders>
              <w:left w:val="single" w:color="auto" w:sz="4" w:space="0"/>
              <w:right w:val="single" w:color="auto" w:sz="4" w:space="0"/>
            </w:tcBorders>
            <w:vAlign w:val="center"/>
          </w:tcPr>
          <w:p>
            <w:pPr>
              <w:spacing w:line="360" w:lineRule="exact"/>
              <w:rPr>
                <w:rFonts w:ascii="仿宋_GB2312" w:hAnsi="黑体"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消毒</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常用消毒剂类别和使用方法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6"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黑体"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sz w:val="24"/>
                <w:szCs w:val="24"/>
              </w:rPr>
            </w:pPr>
            <w:r>
              <w:rPr>
                <w:rFonts w:hint="eastAsia" w:ascii="仿宋_GB2312" w:hAnsi="黑体" w:eastAsia="仿宋_GB2312"/>
                <w:sz w:val="24"/>
                <w:szCs w:val="24"/>
              </w:rPr>
              <w:t>疫情处置</w:t>
            </w:r>
          </w:p>
        </w:tc>
        <w:tc>
          <w:tcPr>
            <w:tcW w:w="5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sz w:val="24"/>
                <w:szCs w:val="24"/>
              </w:rPr>
            </w:pPr>
            <w:r>
              <w:rPr>
                <w:rFonts w:hint="eastAsia" w:ascii="仿宋_GB2312" w:hAnsi="仿宋" w:eastAsia="仿宋_GB2312"/>
                <w:sz w:val="24"/>
                <w:szCs w:val="24"/>
              </w:rPr>
              <w:t>登革热、鼠疫、呼吸道传染病、肠道传染病等疫情处置流程和方法</w:t>
            </w:r>
          </w:p>
        </w:tc>
      </w:tr>
    </w:tbl>
    <w:p>
      <w:pPr>
        <w:numPr>
          <w:ilvl w:val="0"/>
          <w:numId w:val="0"/>
        </w:numPr>
        <w:spacing w:line="560" w:lineRule="exact"/>
        <w:ind w:firstLine="320" w:firstLineChars="100"/>
        <w:jc w:val="left"/>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决赛</w:t>
      </w:r>
    </w:p>
    <w:tbl>
      <w:tblPr>
        <w:tblStyle w:val="9"/>
        <w:tblpPr w:leftFromText="180" w:rightFromText="180" w:vertAnchor="text" w:horzAnchor="page" w:tblpXSpec="center" w:tblpY="26"/>
        <w:tblOverlap w:val="never"/>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30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sz w:val="28"/>
                <w:szCs w:val="28"/>
              </w:rPr>
            </w:pPr>
            <w:bookmarkStart w:id="6" w:name="_Hlk517772379"/>
            <w:r>
              <w:rPr>
                <w:rFonts w:hint="eastAsia" w:ascii="仿宋_GB2312" w:hAnsi="仿宋" w:eastAsia="仿宋_GB2312"/>
                <w:sz w:val="28"/>
                <w:szCs w:val="32"/>
              </w:rPr>
              <w:t>竞赛</w:t>
            </w:r>
            <w:r>
              <w:rPr>
                <w:rFonts w:hint="eastAsia" w:ascii="仿宋_GB2312" w:hAnsi="黑体" w:eastAsia="仿宋_GB2312"/>
                <w:sz w:val="28"/>
                <w:szCs w:val="28"/>
              </w:rPr>
              <w:t>项目</w:t>
            </w:r>
          </w:p>
        </w:tc>
        <w:tc>
          <w:tcPr>
            <w:tcW w:w="6300"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sz w:val="28"/>
                <w:szCs w:val="28"/>
              </w:rPr>
            </w:pPr>
            <w:r>
              <w:rPr>
                <w:rFonts w:hint="eastAsia" w:ascii="仿宋_GB2312" w:hAnsi="仿宋" w:eastAsia="仿宋_GB2312"/>
                <w:sz w:val="28"/>
                <w:szCs w:val="32"/>
              </w:rPr>
              <w:t>竞赛</w:t>
            </w:r>
            <w:r>
              <w:rPr>
                <w:rFonts w:hint="eastAsia" w:ascii="仿宋_GB2312" w:hAnsi="黑体" w:eastAsia="仿宋_GB2312"/>
                <w:sz w:val="28"/>
                <w:szCs w:val="28"/>
              </w:rPr>
              <w:t>内容</w:t>
            </w:r>
          </w:p>
        </w:tc>
        <w:tc>
          <w:tcPr>
            <w:tcW w:w="1095"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黑体" w:eastAsia="仿宋_GB2312"/>
                <w:sz w:val="28"/>
                <w:szCs w:val="28"/>
              </w:rPr>
            </w:pPr>
            <w:r>
              <w:rPr>
                <w:rFonts w:hint="eastAsia" w:ascii="仿宋_GB2312" w:hAnsi="黑体" w:eastAsia="仿宋_GB2312"/>
                <w:sz w:val="28"/>
                <w:szCs w:val="28"/>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药物配制</w:t>
            </w:r>
          </w:p>
        </w:tc>
        <w:tc>
          <w:tcPr>
            <w:tcW w:w="6300"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0" w:firstLineChars="0"/>
              <w:jc w:val="left"/>
              <w:rPr>
                <w:rFonts w:hint="default" w:ascii="仿宋_GB2312" w:hAnsi="仿宋" w:eastAsia="仿宋_GB2312"/>
                <w:sz w:val="24"/>
                <w:szCs w:val="24"/>
                <w:lang w:val="en-US" w:eastAsia="zh-CN"/>
              </w:rPr>
            </w:pPr>
            <w:r>
              <w:rPr>
                <w:rFonts w:hint="eastAsia" w:ascii="仿宋_GB2312" w:hAnsi="仿宋_GB2312" w:eastAsia="仿宋_GB2312" w:cs="仿宋_GB2312"/>
                <w:sz w:val="24"/>
                <w:szCs w:val="24"/>
              </w:rPr>
              <w:t>针对不同防制对象，选择相应器械和药物，并配制</w:t>
            </w:r>
          </w:p>
        </w:tc>
        <w:tc>
          <w:tcPr>
            <w:tcW w:w="1095"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 w:eastAsia="仿宋_GB2312"/>
                <w:color w:val="auto"/>
                <w:sz w:val="24"/>
                <w:szCs w:val="24"/>
              </w:rPr>
            </w:pPr>
            <w:r>
              <w:rPr>
                <w:rFonts w:hint="eastAsia" w:ascii="仿宋_GB2312" w:hAnsi="仿宋" w:eastAsia="仿宋_GB2312"/>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空间喷雾</w:t>
            </w:r>
          </w:p>
        </w:tc>
        <w:tc>
          <w:tcPr>
            <w:tcW w:w="6300"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0" w:firstLineChars="0"/>
              <w:jc w:val="left"/>
              <w:rPr>
                <w:rFonts w:hint="default" w:ascii="仿宋_GB2312" w:hAnsi="仿宋" w:eastAsia="仿宋_GB2312"/>
                <w:sz w:val="24"/>
                <w:szCs w:val="24"/>
                <w:lang w:val="en-US" w:eastAsia="zh-CN"/>
              </w:rPr>
            </w:pPr>
            <w:r>
              <w:rPr>
                <w:rFonts w:hint="eastAsia" w:ascii="仿宋_GB2312" w:hAnsi="仿宋_GB2312" w:eastAsia="仿宋_GB2312" w:cs="仿宋_GB2312"/>
                <w:sz w:val="24"/>
                <w:szCs w:val="24"/>
                <w:lang w:val="en-US" w:eastAsia="zh-CN"/>
              </w:rPr>
              <w:t>根据所设场景和条件模拟进行正确的喷雾操作</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olor w:val="auto"/>
                <w:sz w:val="24"/>
                <w:szCs w:val="24"/>
              </w:rPr>
            </w:pPr>
            <w:r>
              <w:rPr>
                <w:rFonts w:hint="eastAsia" w:ascii="仿宋_GB2312" w:hAnsi="仿宋" w:eastAsia="仿宋_GB2312"/>
                <w:color w:val="auto"/>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sz w:val="24"/>
                <w:szCs w:val="24"/>
              </w:rPr>
            </w:pPr>
            <w:r>
              <w:rPr>
                <w:rFonts w:hint="eastAsia" w:ascii="仿宋_GB2312" w:hAnsi="仿宋" w:eastAsia="仿宋_GB2312"/>
                <w:sz w:val="24"/>
                <w:szCs w:val="24"/>
              </w:rPr>
              <w:t>滞留喷洒</w:t>
            </w:r>
          </w:p>
        </w:tc>
        <w:tc>
          <w:tcPr>
            <w:tcW w:w="6300"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0" w:firstLineChars="0"/>
              <w:jc w:val="left"/>
              <w:rPr>
                <w:rFonts w:ascii="仿宋_GB2312" w:hAnsi="仿宋" w:eastAsia="仿宋_GB2312"/>
                <w:sz w:val="24"/>
                <w:szCs w:val="24"/>
              </w:rPr>
            </w:pPr>
            <w:r>
              <w:rPr>
                <w:rFonts w:hint="eastAsia" w:ascii="仿宋_GB2312" w:hAnsi="仿宋_GB2312" w:eastAsia="仿宋_GB2312" w:cs="仿宋_GB2312"/>
                <w:sz w:val="24"/>
                <w:szCs w:val="24"/>
              </w:rPr>
              <w:t>根据所设场景和条件模拟进行正确的喷</w:t>
            </w:r>
            <w:r>
              <w:rPr>
                <w:rFonts w:hint="eastAsia" w:ascii="仿宋_GB2312" w:hAnsi="仿宋" w:eastAsia="仿宋_GB2312"/>
                <w:sz w:val="24"/>
                <w:szCs w:val="24"/>
              </w:rPr>
              <w:t>洒</w:t>
            </w:r>
            <w:r>
              <w:rPr>
                <w:rFonts w:hint="eastAsia" w:ascii="仿宋_GB2312" w:hAnsi="仿宋_GB2312" w:eastAsia="仿宋_GB2312" w:cs="仿宋_GB2312"/>
                <w:sz w:val="24"/>
                <w:szCs w:val="24"/>
              </w:rPr>
              <w:t>操作</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olor w:val="auto"/>
                <w:sz w:val="24"/>
                <w:szCs w:val="24"/>
              </w:rPr>
            </w:pPr>
            <w:r>
              <w:rPr>
                <w:rFonts w:hint="eastAsia" w:ascii="仿宋_GB2312" w:hAnsi="仿宋" w:eastAsia="仿宋_GB2312"/>
                <w:color w:val="auto"/>
                <w:sz w:val="24"/>
                <w:szCs w:val="24"/>
              </w:rPr>
              <w:t>33%</w:t>
            </w:r>
          </w:p>
        </w:tc>
      </w:tr>
    </w:tbl>
    <w:p>
      <w:pPr>
        <w:spacing w:line="560" w:lineRule="exact"/>
        <w:ind w:firstLine="640" w:firstLineChars="200"/>
        <w:jc w:val="left"/>
        <w:rPr>
          <w:rFonts w:ascii="仿宋_GB2312" w:hAnsi="仿宋" w:eastAsia="黑体"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二、评分标准</w:t>
      </w:r>
      <w:r>
        <w:rPr>
          <w:rFonts w:hint="eastAsia" w:ascii="仿宋_GB2312" w:hAnsi="仿宋" w:eastAsia="仿宋_GB2312" w:cs="仿宋_GB2312"/>
          <w:color w:val="000000" w:themeColor="text1"/>
          <w:sz w:val="32"/>
          <w:szCs w:val="32"/>
          <w14:textFill>
            <w14:solidFill>
              <w14:schemeClr w14:val="tx1"/>
            </w14:solidFill>
          </w14:textFill>
        </w:rPr>
        <w:t xml:space="preserve"> </w:t>
      </w:r>
    </w:p>
    <w:bookmarkEnd w:id="6"/>
    <w:p>
      <w:pPr>
        <w:adjustRightInd w:val="0"/>
        <w:snapToGrid w:val="0"/>
        <w:spacing w:line="560" w:lineRule="exact"/>
        <w:ind w:firstLine="640" w:firstLineChars="200"/>
        <w:rPr>
          <w:rFonts w:ascii="楷体_GB2312" w:hAnsi="楷体" w:eastAsia="楷体_GB2312"/>
          <w:color w:val="000000" w:themeColor="text1"/>
          <w:sz w:val="32"/>
          <w:szCs w:val="32"/>
          <w14:textFill>
            <w14:solidFill>
              <w14:schemeClr w14:val="tx1"/>
            </w14:solidFill>
          </w14:textFill>
        </w:rPr>
      </w:pPr>
      <w:bookmarkStart w:id="7" w:name="_Hlk517772396"/>
      <w:r>
        <w:rPr>
          <w:rFonts w:hint="eastAsia" w:ascii="楷体_GB2312" w:hAnsi="楷体" w:eastAsia="楷体_GB2312"/>
          <w:color w:val="000000" w:themeColor="text1"/>
          <w:sz w:val="32"/>
          <w:szCs w:val="32"/>
          <w14:textFill>
            <w14:solidFill>
              <w14:schemeClr w14:val="tx1"/>
            </w14:solidFill>
          </w14:textFill>
        </w:rPr>
        <w:t>（一）初赛评分标准</w:t>
      </w:r>
    </w:p>
    <w:p>
      <w:pPr>
        <w:pStyle w:val="17"/>
        <w:spacing w:line="560" w:lineRule="exact"/>
        <w:ind w:firstLine="640"/>
        <w:rPr>
          <w:rFonts w:ascii="仿宋_GB2312" w:hAnsi="楷体" w:eastAsia="仿宋_GB2312" w:cs="仿宋"/>
          <w:color w:val="000000" w:themeColor="text1"/>
          <w:spacing w:val="-6"/>
          <w:kern w:val="1"/>
          <w:sz w:val="32"/>
          <w:szCs w:val="32"/>
          <w14:textFill>
            <w14:solidFill>
              <w14:schemeClr w14:val="tx1"/>
            </w14:solidFill>
          </w14:textFill>
        </w:rPr>
      </w:pPr>
      <w:r>
        <w:rPr>
          <w:rFonts w:hint="eastAsia" w:ascii="仿宋_GB2312" w:hAnsi="楷体" w:eastAsia="仿宋_GB2312" w:cs="仿宋"/>
          <w:color w:val="000000" w:themeColor="text1"/>
          <w:spacing w:val="-6"/>
          <w:kern w:val="1"/>
          <w:sz w:val="32"/>
          <w:szCs w:val="32"/>
          <w14:textFill>
            <w14:solidFill>
              <w14:schemeClr w14:val="tx1"/>
            </w14:solidFill>
          </w14:textFill>
        </w:rPr>
        <w:t>第一关为基础知识，题型为单选题，共50题，每题2分；第二关为专业知识，题型为单选题、多选题、判断题，单选题共30题，每题2分；多选题共10题，每题3分；判断题共10题，每题1分；各题型错选、多选或少选均不得分。</w:t>
      </w:r>
      <w:bookmarkEnd w:id="7"/>
    </w:p>
    <w:p>
      <w:pPr>
        <w:adjustRightInd w:val="0"/>
        <w:snapToGrid w:val="0"/>
        <w:spacing w:line="560" w:lineRule="exact"/>
        <w:ind w:left="420" w:leftChars="200"/>
        <w:rPr>
          <w:rFonts w:ascii="楷体_GB2312" w:hAnsi="楷体" w:eastAsia="楷体_GB2312"/>
          <w:color w:val="000000" w:themeColor="text1"/>
          <w:sz w:val="32"/>
          <w:szCs w:val="32"/>
          <w14:textFill>
            <w14:solidFill>
              <w14:schemeClr w14:val="tx1"/>
            </w14:solidFill>
          </w14:textFill>
        </w:rPr>
      </w:pPr>
      <w:bookmarkStart w:id="8" w:name="_Hlk517772412"/>
      <w:r>
        <w:rPr>
          <w:rFonts w:hint="eastAsia" w:ascii="楷体_GB2312" w:hAnsi="楷体" w:eastAsia="楷体_GB2312"/>
          <w:color w:val="000000" w:themeColor="text1"/>
          <w:sz w:val="32"/>
          <w:szCs w:val="32"/>
          <w14:textFill>
            <w14:solidFill>
              <w14:schemeClr w14:val="tx1"/>
            </w14:solidFill>
          </w14:textFill>
        </w:rPr>
        <w:t>（二）决赛评分标准</w:t>
      </w:r>
      <w:bookmarkEnd w:id="8"/>
      <w:bookmarkStart w:id="9" w:name="_Hlk517772437"/>
    </w:p>
    <w:tbl>
      <w:tblPr>
        <w:tblStyle w:val="9"/>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5676"/>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eastAsia" w:ascii="仿宋_GB2312" w:hAnsi="仿宋_GB2312" w:eastAsia="仿宋_GB2312" w:cs="仿宋_GB2312"/>
                <w:sz w:val="28"/>
                <w:szCs w:val="24"/>
              </w:rPr>
            </w:pPr>
            <w:bookmarkStart w:id="10" w:name="_Hlk516607375"/>
            <w:r>
              <w:rPr>
                <w:rFonts w:hint="eastAsia" w:ascii="仿宋_GB2312" w:hAnsi="仿宋_GB2312" w:eastAsia="仿宋_GB2312" w:cs="仿宋_GB2312"/>
                <w:sz w:val="28"/>
                <w:szCs w:val="24"/>
              </w:rPr>
              <w:t>竞赛项目</w:t>
            </w:r>
          </w:p>
        </w:tc>
        <w:tc>
          <w:tcPr>
            <w:tcW w:w="5676"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评分标准</w:t>
            </w:r>
          </w:p>
        </w:tc>
        <w:tc>
          <w:tcPr>
            <w:tcW w:w="1147"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89" w:type="dxa"/>
            <w:vMerge w:val="restart"/>
            <w:tcBorders>
              <w:top w:val="single" w:color="auto" w:sz="4" w:space="0"/>
              <w:left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sz w:val="22"/>
                <w:szCs w:val="22"/>
              </w:rPr>
            </w:pPr>
            <w:r>
              <w:rPr>
                <w:rFonts w:hint="eastAsia" w:ascii="仿宋_GB2312" w:hAnsi="仿宋" w:eastAsia="仿宋_GB2312"/>
                <w:sz w:val="24"/>
                <w:szCs w:val="24"/>
              </w:rPr>
              <w:t>药物配制</w:t>
            </w:r>
          </w:p>
        </w:tc>
        <w:tc>
          <w:tcPr>
            <w:tcW w:w="567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针对不同的防制对象，选择不同的器械和药物</w:t>
            </w:r>
          </w:p>
        </w:tc>
        <w:tc>
          <w:tcPr>
            <w:tcW w:w="114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30</w:t>
            </w:r>
            <w:r>
              <w:rPr>
                <w:rFonts w:hint="eastAsia" w:ascii="仿宋_GB2312" w:hAnsi="仿宋_GB2312" w:eastAsia="仿宋_GB2312" w:cs="仿宋_GB231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89" w:type="dxa"/>
            <w:vMerge w:val="continue"/>
            <w:tcBorders>
              <w:left w:val="single" w:color="auto" w:sz="4" w:space="0"/>
              <w:right w:val="single" w:color="auto" w:sz="4" w:space="0"/>
            </w:tcBorders>
            <w:vAlign w:val="center"/>
          </w:tcPr>
          <w:p>
            <w:pPr>
              <w:widowControl/>
              <w:spacing w:line="360" w:lineRule="exact"/>
              <w:rPr>
                <w:rFonts w:hint="eastAsia" w:ascii="仿宋_GB2312" w:hAnsi="仿宋_GB2312" w:eastAsia="仿宋_GB2312" w:cs="仿宋_GB2312"/>
                <w:sz w:val="22"/>
                <w:szCs w:val="22"/>
              </w:rPr>
            </w:pPr>
          </w:p>
        </w:tc>
        <w:tc>
          <w:tcPr>
            <w:tcW w:w="567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配药操作规范、防护到位</w:t>
            </w:r>
          </w:p>
        </w:tc>
        <w:tc>
          <w:tcPr>
            <w:tcW w:w="1147" w:type="dxa"/>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vMerge w:val="restart"/>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sz w:val="22"/>
                <w:szCs w:val="22"/>
              </w:rPr>
            </w:pPr>
            <w:r>
              <w:rPr>
                <w:rFonts w:hint="eastAsia" w:ascii="仿宋_GB2312" w:hAnsi="仿宋" w:eastAsia="仿宋_GB2312"/>
                <w:sz w:val="24"/>
                <w:szCs w:val="24"/>
              </w:rPr>
              <w:t>空间喷雾</w:t>
            </w:r>
          </w:p>
        </w:tc>
        <w:tc>
          <w:tcPr>
            <w:tcW w:w="567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可以正确开启热烟雾机，操作顺序正确。</w:t>
            </w:r>
          </w:p>
        </w:tc>
        <w:tc>
          <w:tcPr>
            <w:tcW w:w="114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 w:val="22"/>
                <w:szCs w:val="22"/>
                <w:lang w:val="en-US"/>
              </w:rPr>
            </w:pP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vMerge w:val="continue"/>
            <w:tcBorders>
              <w:left w:val="single" w:color="auto" w:sz="4" w:space="0"/>
              <w:right w:val="single" w:color="auto" w:sz="4" w:space="0"/>
            </w:tcBorders>
            <w:vAlign w:val="center"/>
          </w:tcPr>
          <w:p>
            <w:pPr>
              <w:pStyle w:val="3"/>
              <w:spacing w:line="360" w:lineRule="exact"/>
              <w:rPr>
                <w:rFonts w:hint="eastAsia" w:ascii="仿宋_GB2312" w:hAnsi="仿宋_GB2312" w:eastAsia="仿宋_GB2312" w:cs="仿宋_GB2312"/>
                <w:sz w:val="22"/>
                <w:szCs w:val="22"/>
              </w:rPr>
            </w:pPr>
          </w:p>
        </w:tc>
        <w:tc>
          <w:tcPr>
            <w:tcW w:w="567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模拟喷雾操作，要求防护到位，喷雾方式正确，器械操作熟练。</w:t>
            </w:r>
          </w:p>
        </w:tc>
        <w:tc>
          <w:tcPr>
            <w:tcW w:w="1147" w:type="dxa"/>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vMerge w:val="continue"/>
            <w:tcBorders>
              <w:left w:val="single" w:color="auto" w:sz="4" w:space="0"/>
              <w:right w:val="single" w:color="auto" w:sz="4" w:space="0"/>
            </w:tcBorders>
            <w:vAlign w:val="center"/>
          </w:tcPr>
          <w:p>
            <w:pPr>
              <w:pStyle w:val="3"/>
              <w:spacing w:line="360" w:lineRule="exact"/>
              <w:rPr>
                <w:rFonts w:hint="eastAsia" w:ascii="仿宋_GB2312" w:hAnsi="仿宋_GB2312" w:eastAsia="仿宋_GB2312" w:cs="仿宋_GB2312"/>
                <w:sz w:val="22"/>
                <w:szCs w:val="22"/>
              </w:rPr>
            </w:pPr>
          </w:p>
        </w:tc>
        <w:tc>
          <w:tcPr>
            <w:tcW w:w="567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超低容量喷雾机，可以正常开机和使用，开启步骤正确</w:t>
            </w:r>
          </w:p>
        </w:tc>
        <w:tc>
          <w:tcPr>
            <w:tcW w:w="1147" w:type="dxa"/>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vMerge w:val="continue"/>
            <w:tcBorders>
              <w:left w:val="single" w:color="auto" w:sz="4" w:space="0"/>
              <w:right w:val="single" w:color="auto" w:sz="4" w:space="0"/>
            </w:tcBorders>
            <w:vAlign w:val="center"/>
          </w:tcPr>
          <w:p>
            <w:pPr>
              <w:pStyle w:val="3"/>
              <w:spacing w:line="360" w:lineRule="exact"/>
              <w:rPr>
                <w:rFonts w:hint="eastAsia" w:ascii="仿宋_GB2312" w:hAnsi="仿宋_GB2312" w:eastAsia="仿宋_GB2312" w:cs="仿宋_GB2312"/>
                <w:sz w:val="22"/>
                <w:szCs w:val="22"/>
              </w:rPr>
            </w:pPr>
          </w:p>
        </w:tc>
        <w:tc>
          <w:tcPr>
            <w:tcW w:w="567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模拟超低容量喷雾，要求防护到位，准备工作充分，喷雾方式正确，器械操作熟练</w:t>
            </w:r>
          </w:p>
        </w:tc>
        <w:tc>
          <w:tcPr>
            <w:tcW w:w="1147" w:type="dxa"/>
            <w:vMerge w:val="continue"/>
            <w:tcBorders>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vMerge w:val="restart"/>
            <w:tcBorders>
              <w:left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sz w:val="22"/>
                <w:szCs w:val="22"/>
              </w:rPr>
            </w:pPr>
            <w:r>
              <w:rPr>
                <w:rFonts w:hint="eastAsia" w:ascii="仿宋_GB2312" w:hAnsi="仿宋" w:eastAsia="仿宋_GB2312"/>
                <w:sz w:val="24"/>
                <w:szCs w:val="24"/>
              </w:rPr>
              <w:t>滞留喷洒</w:t>
            </w:r>
          </w:p>
        </w:tc>
        <w:tc>
          <w:tcPr>
            <w:tcW w:w="567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常量喷雾机，可以正常开机和使用，开启步骤正确</w:t>
            </w:r>
          </w:p>
        </w:tc>
        <w:tc>
          <w:tcPr>
            <w:tcW w:w="1147" w:type="dxa"/>
            <w:vMerge w:val="restart"/>
            <w:tcBorders>
              <w:left w:val="single" w:color="auto" w:sz="4" w:space="0"/>
              <w:right w:val="single" w:color="auto" w:sz="4" w:space="0"/>
            </w:tcBorders>
            <w:vAlign w:val="center"/>
          </w:tcPr>
          <w:p>
            <w:pPr>
              <w:spacing w:line="360" w:lineRule="exact"/>
              <w:jc w:val="center"/>
              <w:rPr>
                <w:rFonts w:hint="default" w:ascii="仿宋_GB2312" w:hAnsi="仿宋_GB2312" w:eastAsia="仿宋_GB2312" w:cs="仿宋_GB2312"/>
                <w:sz w:val="22"/>
                <w:szCs w:val="22"/>
                <w:lang w:val="en-US"/>
              </w:rPr>
            </w:pP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vMerge w:val="continue"/>
            <w:tcBorders>
              <w:left w:val="single" w:color="auto" w:sz="4" w:space="0"/>
              <w:right w:val="single" w:color="auto" w:sz="4" w:space="0"/>
            </w:tcBorders>
            <w:vAlign w:val="center"/>
          </w:tcPr>
          <w:p>
            <w:pPr>
              <w:pStyle w:val="3"/>
              <w:spacing w:line="360" w:lineRule="exact"/>
              <w:rPr>
                <w:rFonts w:hint="eastAsia" w:ascii="仿宋_GB2312" w:hAnsi="仿宋_GB2312" w:eastAsia="仿宋_GB2312" w:cs="仿宋_GB2312"/>
                <w:sz w:val="24"/>
                <w:szCs w:val="24"/>
              </w:rPr>
            </w:pPr>
          </w:p>
        </w:tc>
        <w:tc>
          <w:tcPr>
            <w:tcW w:w="567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模拟进行滞留喷洒，要求防护到位，准备工作充分，喷洒方式正确，器械操作熟练</w:t>
            </w:r>
          </w:p>
        </w:tc>
        <w:tc>
          <w:tcPr>
            <w:tcW w:w="1147" w:type="dxa"/>
            <w:vMerge w:val="continue"/>
            <w:tcBorders>
              <w:left w:val="single" w:color="auto" w:sz="4" w:space="0"/>
              <w:right w:val="single" w:color="auto" w:sz="4" w:space="0"/>
            </w:tcBorders>
            <w:vAlign w:val="center"/>
          </w:tcPr>
          <w:p>
            <w:pPr>
              <w:spacing w:line="360" w:lineRule="exact"/>
              <w:rPr>
                <w:rFonts w:hint="eastAsia" w:ascii="仿宋_GB2312" w:hAnsi="仿宋_GB2312" w:eastAsia="仿宋_GB2312" w:cs="仿宋_GB2312"/>
                <w:sz w:val="24"/>
                <w:szCs w:val="24"/>
              </w:rPr>
            </w:pPr>
          </w:p>
        </w:tc>
      </w:tr>
      <w:bookmarkEnd w:id="10"/>
    </w:tbl>
    <w:p>
      <w:pPr>
        <w:spacing w:line="620" w:lineRule="exact"/>
        <w:ind w:firstLine="640" w:firstLineChars="200"/>
        <w:rPr>
          <w:rFonts w:hint="eastAsia" w:ascii="黑体" w:hAnsi="黑体" w:eastAsia="黑体"/>
          <w:sz w:val="32"/>
          <w:szCs w:val="32"/>
        </w:rPr>
      </w:pPr>
      <w:r>
        <w:rPr>
          <w:rFonts w:hint="eastAsia" w:ascii="黑体" w:hAnsi="黑体" w:eastAsia="黑体"/>
          <w:sz w:val="32"/>
          <w:szCs w:val="32"/>
        </w:rPr>
        <w:t>注：具体评分标准以现场评分表为准。</w:t>
      </w:r>
    </w:p>
    <w:p>
      <w:pPr>
        <w:spacing w:line="620" w:lineRule="exact"/>
        <w:ind w:firstLine="640" w:firstLineChars="200"/>
        <w:rPr>
          <w:rFonts w:ascii="黑体" w:hAnsi="黑体" w:eastAsia="黑体"/>
          <w:color w:val="000000" w:themeColor="text1"/>
          <w:sz w:val="32"/>
          <w:szCs w:val="32"/>
          <w14:textFill>
            <w14:solidFill>
              <w14:schemeClr w14:val="tx1"/>
            </w14:solidFill>
          </w14:textFill>
        </w:rPr>
      </w:pPr>
      <w:bookmarkStart w:id="16" w:name="_GoBack"/>
      <w:bookmarkEnd w:id="16"/>
      <w:r>
        <w:rPr>
          <w:rFonts w:hint="eastAsia" w:ascii="黑体" w:hAnsi="黑体" w:eastAsia="黑体"/>
          <w:color w:val="000000" w:themeColor="text1"/>
          <w:sz w:val="32"/>
          <w:szCs w:val="32"/>
          <w14:textFill>
            <w14:solidFill>
              <w14:schemeClr w14:val="tx1"/>
            </w14:solidFill>
          </w14:textFill>
        </w:rPr>
        <w:t>三、成绩评定办法</w:t>
      </w:r>
      <w:bookmarkEnd w:id="9"/>
    </w:p>
    <w:p>
      <w:pPr>
        <w:spacing w:line="560" w:lineRule="exact"/>
        <w:ind w:firstLine="640" w:firstLineChars="200"/>
        <w:jc w:val="left"/>
        <w:rPr>
          <w:rFonts w:ascii="仿宋_GB2312" w:hAnsi="仿宋" w:eastAsia="仿宋_GB2312" w:cs="仿宋_GB2312"/>
          <w:color w:val="000000" w:themeColor="text1"/>
          <w:sz w:val="32"/>
          <w:szCs w:val="32"/>
          <w14:textFill>
            <w14:solidFill>
              <w14:schemeClr w14:val="tx1"/>
            </w14:solidFill>
          </w14:textFill>
        </w:rPr>
      </w:pPr>
      <w:bookmarkStart w:id="11" w:name="_Hlk517772471"/>
      <w:r>
        <w:rPr>
          <w:rFonts w:hint="eastAsia" w:ascii="仿宋_GB2312" w:hAnsi="仿宋" w:eastAsia="仿宋_GB2312" w:cs="仿宋_GB2312"/>
          <w:color w:val="000000" w:themeColor="text1"/>
          <w:sz w:val="32"/>
          <w:szCs w:val="32"/>
          <w14:textFill>
            <w14:solidFill>
              <w14:schemeClr w14:val="tx1"/>
            </w14:solidFill>
          </w14:textFill>
        </w:rPr>
        <w:t>（一）参赛选手的成绩评定由竞赛裁判组负责。</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（二）初赛理论知识竞赛由计算机自动判分。</w:t>
      </w:r>
    </w:p>
    <w:p>
      <w:pPr>
        <w:spacing w:line="62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（三）决赛实际操作竞赛由现场裁判组依据参赛选手的实际操作情况按竞赛评分表集体评判、计分。</w:t>
      </w:r>
      <w:bookmarkEnd w:id="11"/>
    </w:p>
    <w:p>
      <w:pPr>
        <w:adjustRightInd w:val="0"/>
        <w:snapToGrid w:val="0"/>
        <w:spacing w:line="580" w:lineRule="exact"/>
        <w:ind w:firstLine="627" w:firstLineChars="196"/>
        <w:rPr>
          <w:rFonts w:ascii="仿宋_GB2312" w:hAnsi="仿宋" w:eastAsia="仿宋_GB2312" w:cs="仿宋_GB2312"/>
          <w:sz w:val="32"/>
          <w:szCs w:val="32"/>
          <w:highlight w:val="yellow"/>
        </w:rPr>
      </w:pPr>
      <w:bookmarkStart w:id="12" w:name="_Hlk517772541"/>
      <w:r>
        <w:rPr>
          <w:rFonts w:hint="eastAsia" w:ascii="仿宋_GB2312" w:hAnsi="仿宋" w:eastAsia="仿宋_GB2312" w:cs="仿宋_GB2312"/>
          <w:color w:val="000000" w:themeColor="text1"/>
          <w:sz w:val="32"/>
          <w:szCs w:val="32"/>
          <w14:textFill>
            <w14:solidFill>
              <w14:schemeClr w14:val="tx1"/>
            </w14:solidFill>
          </w14:textFill>
        </w:rPr>
        <w:t>（四）参赛选手最终名次依据初赛和决赛两部分成绩按比例累加的综合成绩进行排名。其中初赛成绩占30%、决赛成绩占70%，参赛选手赛后综合成绩=初赛成绩*30%+决赛成绩*70%。当综合成绩相同时，以决赛成绩高者名次在前，若仍相同时，决赛用时短者名次在前。</w:t>
      </w:r>
    </w:p>
    <w:bookmarkEnd w:id="12"/>
    <w:p>
      <w:pPr>
        <w:spacing w:line="62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四、竞赛场地与设备</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bookmarkStart w:id="13" w:name="_Hlk517772672"/>
      <w:r>
        <w:rPr>
          <w:rFonts w:hint="eastAsia" w:ascii="楷体_GB2312" w:hAnsi="楷体" w:eastAsia="楷体_GB2312"/>
          <w:color w:val="000000" w:themeColor="text1"/>
          <w:sz w:val="32"/>
          <w:szCs w:val="32"/>
          <w14:textFill>
            <w14:solidFill>
              <w14:schemeClr w14:val="tx1"/>
            </w14:solidFill>
          </w14:textFill>
        </w:rPr>
        <w:t>（一）竞赛场地</w:t>
      </w:r>
    </w:p>
    <w:bookmarkEnd w:id="13"/>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bookmarkStart w:id="14" w:name="_Hlk517772699"/>
      <w:r>
        <w:rPr>
          <w:rFonts w:hint="eastAsia" w:ascii="仿宋_GB2312" w:hAnsi="仿宋" w:eastAsia="仿宋_GB2312"/>
          <w:color w:val="000000" w:themeColor="text1"/>
          <w:sz w:val="32"/>
          <w:szCs w:val="32"/>
          <w14:textFill>
            <w14:solidFill>
              <w14:schemeClr w14:val="tx1"/>
            </w14:solidFill>
          </w14:textFill>
        </w:rPr>
        <w:t>1. 初赛理论知识竞赛赛场地址</w:t>
      </w:r>
      <w:r>
        <w:rPr>
          <w:rFonts w:hint="eastAsia" w:ascii="仿宋_GB2312" w:hAnsi="仿宋" w:eastAsia="仿宋_GB2312"/>
          <w:color w:val="000000" w:themeColor="text1"/>
          <w:sz w:val="32"/>
          <w:szCs w:val="32"/>
          <w:lang w:val="en-US" w:eastAsia="zh-CN"/>
          <w14:textFill>
            <w14:solidFill>
              <w14:schemeClr w14:val="tx1"/>
            </w14:solidFill>
          </w14:textFill>
        </w:rPr>
        <w:t>设在</w:t>
      </w:r>
      <w:r>
        <w:rPr>
          <w:rFonts w:hint="eastAsia" w:ascii="仿宋_GB2312" w:hAnsi="仿宋" w:eastAsia="仿宋_GB2312"/>
          <w:color w:val="000000" w:themeColor="text1"/>
          <w:sz w:val="32"/>
          <w:szCs w:val="32"/>
          <w14:textFill>
            <w14:solidFill>
              <w14:schemeClr w14:val="tx1"/>
            </w14:solidFill>
          </w14:textFill>
        </w:rPr>
        <w:t>深圳市福田区福强路1007号高训大厦15楼</w:t>
      </w:r>
      <w:r>
        <w:rPr>
          <w:rFonts w:hint="eastAsia" w:ascii="仿宋_GB2312" w:hAnsi="仿宋"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 决赛实际操作竞赛赛场设在</w:t>
      </w:r>
      <w:bookmarkEnd w:id="14"/>
      <w:r>
        <w:rPr>
          <w:rFonts w:hint="eastAsia" w:ascii="仿宋_GB2312" w:hAnsi="仿宋" w:eastAsia="仿宋_GB2312"/>
          <w:color w:val="000000" w:themeColor="text1"/>
          <w:sz w:val="32"/>
          <w:szCs w:val="32"/>
          <w14:textFill>
            <w14:solidFill>
              <w14:schemeClr w14:val="tx1"/>
            </w14:solidFill>
          </w14:textFill>
        </w:rPr>
        <w:t>深圳市疾病预防控制中心运动场（深圳市南山区龙苑路8号）。</w:t>
      </w:r>
    </w:p>
    <w:p>
      <w:pPr>
        <w:spacing w:line="620" w:lineRule="exact"/>
        <w:ind w:firstLine="640" w:firstLineChars="200"/>
        <w:rPr>
          <w:rFonts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（二）竞赛设备</w:t>
      </w:r>
    </w:p>
    <w:p>
      <w:pPr>
        <w:spacing w:line="580" w:lineRule="exact"/>
        <w:ind w:firstLine="640" w:firstLineChars="200"/>
        <w:rPr>
          <w:rFonts w:ascii="楷体_GB2312" w:hAnsi="仿宋" w:eastAsia="楷体_GB2312" w:cs="仿宋"/>
          <w:color w:val="000000" w:themeColor="text1"/>
          <w:kern w:val="0"/>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1.理论知识竞赛赛场参照计算机类工种职业技能鉴定要求布置赛场，配备与参赛人数相适应的计算机及竞赛答题软件，确保单人单机并留有一定数量的备用机。</w:t>
      </w:r>
    </w:p>
    <w:p>
      <w:pPr>
        <w:spacing w:line="620" w:lineRule="exact"/>
        <w:ind w:firstLine="640" w:firstLineChars="200"/>
        <w:rPr>
          <w:rFonts w:hint="eastAsia"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2.决赛实际操作设备</w:t>
      </w:r>
    </w:p>
    <w:p>
      <w:pPr>
        <w:spacing w:line="620" w:lineRule="exact"/>
        <w:ind w:firstLine="640" w:firstLineChars="200"/>
        <w:rPr>
          <w:rFonts w:hint="default"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以下设备工具由组委会提供：</w:t>
      </w:r>
    </w:p>
    <w:p>
      <w:pPr>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）器械：</w:t>
      </w:r>
      <w:r>
        <w:rPr>
          <w:rFonts w:hint="eastAsia" w:ascii="仿宋_GB2312" w:hAnsi="仿宋" w:eastAsia="仿宋_GB2312"/>
          <w:color w:val="000000" w:themeColor="text1"/>
          <w:sz w:val="32"/>
          <w:szCs w:val="32"/>
          <w14:textFill>
            <w14:solidFill>
              <w14:schemeClr w14:val="tx1"/>
            </w14:solidFill>
          </w14:textFill>
        </w:rPr>
        <w:t>超低容量喷雾器；常量喷雾器，</w:t>
      </w:r>
      <w:r>
        <w:rPr>
          <w:rFonts w:hint="eastAsia" w:ascii="仿宋_GB2312" w:hAnsi="仿宋" w:eastAsia="仿宋_GB2312"/>
          <w:color w:val="000000" w:themeColor="text1"/>
          <w:sz w:val="32"/>
          <w:szCs w:val="32"/>
          <w:lang w:eastAsia="zh-CN"/>
          <w14:textFill>
            <w14:solidFill>
              <w14:schemeClr w14:val="tx1"/>
            </w14:solidFill>
          </w14:textFill>
        </w:rPr>
        <w:t>热烟雾机</w:t>
      </w:r>
      <w:r>
        <w:rPr>
          <w:rFonts w:hint="eastAsia" w:ascii="仿宋_GB2312" w:hAnsi="仿宋" w:eastAsia="仿宋_GB2312"/>
          <w:color w:val="000000" w:themeColor="text1"/>
          <w:sz w:val="32"/>
          <w:szCs w:val="32"/>
          <w14:textFill>
            <w14:solidFill>
              <w14:schemeClr w14:val="tx1"/>
            </w14:solidFill>
          </w14:textFill>
        </w:rPr>
        <w:t>；</w:t>
      </w:r>
    </w:p>
    <w:p>
      <w:pPr>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有害生物药物；</w:t>
      </w:r>
    </w:p>
    <w:p>
      <w:pPr>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配药工具：量筒，量杯，天平，刻度水桶</w:t>
      </w:r>
      <w:r>
        <w:rPr>
          <w:rFonts w:hint="eastAsia" w:ascii="仿宋_GB2312" w:hAnsi="仿宋" w:eastAsia="仿宋_GB2312"/>
          <w:color w:val="000000" w:themeColor="text1"/>
          <w:sz w:val="32"/>
          <w:szCs w:val="32"/>
          <w:lang w:val="en-US" w:eastAsia="zh-CN"/>
          <w14:textFill>
            <w14:solidFill>
              <w14:schemeClr w14:val="tx1"/>
            </w14:solidFill>
          </w14:textFill>
        </w:rPr>
        <w:t>；</w:t>
      </w:r>
    </w:p>
    <w:p>
      <w:pPr>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个人防护用品：口罩、帽子，护目镜，胶靴，手套等。</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五、竞赛规则</w:t>
      </w:r>
    </w:p>
    <w:p>
      <w:pPr>
        <w:spacing w:line="560" w:lineRule="exact"/>
        <w:ind w:firstLine="640" w:firstLineChars="200"/>
        <w:jc w:val="left"/>
        <w:rPr>
          <w:rFonts w:ascii="楷体_GB2312" w:hAnsi="宋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（一）</w:t>
      </w:r>
      <w:r>
        <w:rPr>
          <w:rFonts w:hint="eastAsia" w:ascii="楷体_GB2312" w:hAnsi="宋体" w:eastAsia="楷体_GB2312"/>
          <w:color w:val="000000" w:themeColor="text1"/>
          <w:sz w:val="32"/>
          <w:szCs w:val="32"/>
          <w14:textFill>
            <w14:solidFill>
              <w14:schemeClr w14:val="tx1"/>
            </w14:solidFill>
          </w14:textFill>
        </w:rPr>
        <w:t xml:space="preserve">理论知识竞赛守则 </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参赛证由组委会于竞赛开始前统一核发</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参赛选手需提前20分钟凭有效身份证和参赛证进入赛场，对号入座并将身份证和参赛证放在座位左上角明显位置，以备查验。迟到20分钟不得入场，开赛20分钟后方可交卷离场</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bookmarkStart w:id="15" w:name="_Hlk518375175"/>
      <w:r>
        <w:rPr>
          <w:rFonts w:hint="eastAsia" w:ascii="仿宋_GB2312" w:hAnsi="仿宋" w:eastAsia="仿宋_GB2312"/>
          <w:color w:val="000000" w:themeColor="text1"/>
          <w:sz w:val="32"/>
          <w:szCs w:val="32"/>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参赛选手不能携带与竞赛相关的文件资料、手机等通讯工具进入赛场。在赛场上应自觉遵守赛场秩序，保持安静，竞赛进行过程中不允许任何形式的交谈，更不得大声喧哗吵闹，否则将给予警告直至取消竞赛资格</w:t>
      </w:r>
      <w:bookmarkEnd w:id="15"/>
      <w:r>
        <w:rPr>
          <w:rFonts w:hint="eastAsia" w:ascii="仿宋_GB2312" w:hAnsi="仿宋"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冒名顶替、弄虚作假、作弊者，取消竞赛资格及成绩</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竞赛规定时间结束时，选手应立即停止答题，有秩序的离开赛场。</w:t>
      </w:r>
    </w:p>
    <w:p>
      <w:pPr>
        <w:spacing w:line="560" w:lineRule="exact"/>
        <w:ind w:firstLine="640" w:firstLineChars="200"/>
        <w:jc w:val="left"/>
        <w:rPr>
          <w:rFonts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（二）实际操作竞赛赛场守则</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.实际操作竞赛选手的出场顺序</w:t>
      </w:r>
      <w:r>
        <w:rPr>
          <w:rFonts w:hint="eastAsia" w:ascii="仿宋_GB2312" w:hAnsi="仿宋" w:eastAsia="仿宋_GB2312"/>
          <w:color w:val="000000" w:themeColor="text1"/>
          <w:sz w:val="32"/>
          <w:szCs w:val="32"/>
          <w:lang w:val="en-US" w:eastAsia="zh-CN"/>
          <w14:textFill>
            <w14:solidFill>
              <w14:schemeClr w14:val="tx1"/>
            </w14:solidFill>
          </w14:textFill>
        </w:rPr>
        <w:t>和工位</w:t>
      </w:r>
      <w:r>
        <w:rPr>
          <w:rFonts w:hint="eastAsia" w:ascii="仿宋_GB2312" w:hAnsi="仿宋" w:eastAsia="仿宋_GB2312"/>
          <w:color w:val="000000" w:themeColor="text1"/>
          <w:sz w:val="32"/>
          <w:szCs w:val="32"/>
          <w14:textFill>
            <w14:solidFill>
              <w14:schemeClr w14:val="tx1"/>
            </w14:solidFill>
          </w14:textFill>
        </w:rPr>
        <w:t>由抽签决定</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参赛选手需提前</w:t>
      </w:r>
      <w:r>
        <w:rPr>
          <w:rFonts w:hint="eastAsia" w:ascii="仿宋_GB2312" w:hAnsi="仿宋" w:eastAsia="仿宋_GB2312"/>
          <w:sz w:val="32"/>
          <w:szCs w:val="32"/>
          <w:lang w:val="en-US" w:eastAsia="zh-CN"/>
        </w:rPr>
        <w:t>1</w:t>
      </w:r>
      <w:r>
        <w:rPr>
          <w:rFonts w:hint="eastAsia" w:ascii="仿宋_GB2312" w:hAnsi="仿宋" w:eastAsia="仿宋_GB2312"/>
          <w:sz w:val="32"/>
          <w:szCs w:val="32"/>
        </w:rPr>
        <w:t>0分钟凭有效身份证和参赛证进入赛场，对竞赛工具设备进行检查</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开赛迟到</w:t>
      </w:r>
      <w:r>
        <w:rPr>
          <w:rFonts w:hint="eastAsia" w:ascii="仿宋_GB2312" w:hAnsi="宋体" w:eastAsia="仿宋_GB2312"/>
          <w:sz w:val="32"/>
          <w:szCs w:val="32"/>
          <w:lang w:val="en-US" w:eastAsia="zh-CN"/>
        </w:rPr>
        <w:t>1</w:t>
      </w:r>
      <w:r>
        <w:rPr>
          <w:rFonts w:hint="eastAsia" w:ascii="仿宋_GB2312" w:hAnsi="宋体" w:eastAsia="仿宋_GB2312"/>
          <w:sz w:val="32"/>
          <w:szCs w:val="32"/>
        </w:rPr>
        <w:t>0分钟以上者，按自动弃权处理</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w:t>
      </w:r>
    </w:p>
    <w:p>
      <w:pPr>
        <w:spacing w:line="560" w:lineRule="exact"/>
        <w:ind w:firstLine="640" w:firstLineChars="200"/>
        <w:rPr>
          <w:rFonts w:hint="eastAsia" w:ascii="仿宋_GB2312" w:hAnsi="宋体"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参赛选手按赛题完成各竞赛项目，并主动配合裁判员评分；</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.参赛选手应严格遵守赛场纪律，所有的通讯工具、摄像工具不得带入竞赛现场，对竞赛设施设备应爱护、保管，防止丢失和损坏</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.冒名顶替、弄虚作假、作弊者，取消竞赛资格及成绩；</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.参赛选手须严格遵守安全操作规程及劳动保护要求，接受裁判员、现场技术服务人员的监督和警示，确保设备及人身安全；</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在实际操作竞赛过程中，裁判应对每名参赛选手的各道工序认真记录，并填写评分表；</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比赛过程中如果出现安全事故，裁判员应立即中止竞赛。如查实事故责任属参赛选手，即取消参赛选手竞赛资格。</w:t>
      </w:r>
    </w:p>
    <w:p>
      <w:pPr>
        <w:spacing w:line="560" w:lineRule="exact"/>
        <w:ind w:firstLine="640" w:firstLineChars="200"/>
        <w:jc w:val="left"/>
        <w:rPr>
          <w:rFonts w:ascii="楷体_GB2312" w:hAnsi="楷体" w:eastAsia="楷体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（三）赛场规则</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各类赛务人员必须统一佩戴由大赛组委会签发的相应证件，着装整齐； </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各赛场除现场裁判、赛场配备的工作人员以外，其他人员未经允许不得进入赛场； </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新闻媒体等进入赛场必须经过大赛组委会允许，并且听从现场工作人员的安排和管理，不能影响竞赛进行；</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各参赛队的领队、指导老师以及随行人员一律不得进入赛场；</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参赛选手在竞赛期间未经组委会批准不得接受其他单位和个人进行的与竞赛内容相关的采访</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参赛选手不得将竞赛的相关情况资料私自公布</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参赛选手在竞赛过程中必须主动配合裁判的工作，服从裁判安排，如果对竞赛的裁决有异议，可按照规定以书面形式向监督仲裁组提出申诉。</w:t>
      </w:r>
    </w:p>
    <w:p>
      <w:pPr>
        <w:spacing w:line="580" w:lineRule="exact"/>
        <w:ind w:firstLine="640" w:firstLineChars="200"/>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（四）赛事安全要求</w:t>
      </w:r>
    </w:p>
    <w:p>
      <w:p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由于决赛实际操作竞赛涉及用电、易燃易爆及有毒物品，在决赛场地设置专门的安全防卫人员，负责竞赛期间安全事务。主要包括检查竞赛场地及其周围环境的安全防卫；制定紧急应对方案；督导竞赛场地用电等相关安全问题；监督与参赛人员食品安全与卫生；分析和处理安全突发事件等工作。配备相应医疗人员和急救人员，并备有相应急救设施</w:t>
      </w:r>
      <w:r>
        <w:rPr>
          <w:rFonts w:hint="eastAsia" w:ascii="仿宋_GB2312" w:hAnsi="仿宋" w:eastAsia="仿宋_GB2312"/>
          <w:color w:val="000000" w:themeColor="text1"/>
          <w:sz w:val="32"/>
          <w:szCs w:val="32"/>
          <w:lang w:eastAsia="zh-CN"/>
          <w14:textFill>
            <w14:solidFill>
              <w14:schemeClr w14:val="tx1"/>
            </w14:solidFill>
          </w14:textFill>
        </w:rPr>
        <w:t>。</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color w:val="000000" w:themeColor="text1"/>
          <w:sz w:val="32"/>
          <w:szCs w:val="32"/>
          <w14:textFill>
            <w14:solidFill>
              <w14:schemeClr w14:val="tx1"/>
            </w14:solidFill>
          </w14:textFill>
        </w:rPr>
        <w:t>2.</w:t>
      </w:r>
      <w:r>
        <w:rPr>
          <w:rFonts w:hint="eastAsia" w:ascii="仿宋_GB2312" w:hAnsi="仿宋" w:eastAsia="仿宋_GB2312" w:cs="仿宋_GB2312"/>
          <w:sz w:val="32"/>
          <w:szCs w:val="32"/>
        </w:rPr>
        <w:t>根据《关于恢复开展线下职业技能培训、评价和专业技术人员继续教育培训活动的通知》（粤人社函〔2020〕147号）文件精神，加强对竞赛全过程的动态管理，严格按照疫情防控要求制定疫情防控应急处置预案，确保参与人员全部持有效绿码且14天内没有中高风险区活动和接触史，切实做好场地和人员的疫情防控工作，确保竞赛活动安全有序。</w:t>
      </w:r>
    </w:p>
    <w:p>
      <w:pPr>
        <w:spacing w:line="560" w:lineRule="exact"/>
        <w:ind w:firstLine="640" w:firstLineChars="200"/>
        <w:rPr>
          <w:rFonts w:ascii="黑体" w:hAnsi="黑体" w:eastAsia="黑体" w:cs="黑体"/>
          <w:color w:val="FF0000"/>
          <w:sz w:val="32"/>
          <w:szCs w:val="32"/>
        </w:rPr>
      </w:pPr>
      <w:r>
        <w:rPr>
          <w:rFonts w:hint="eastAsia" w:ascii="黑体" w:hAnsi="黑体" w:eastAsia="黑体" w:cs="黑体"/>
          <w:color w:val="000000" w:themeColor="text1"/>
          <w:sz w:val="32"/>
          <w:szCs w:val="32"/>
          <w14:textFill>
            <w14:solidFill>
              <w14:schemeClr w14:val="tx1"/>
            </w14:solidFill>
          </w14:textFill>
        </w:rPr>
        <w:t>六、主要参考资料</w:t>
      </w:r>
    </w:p>
    <w:p>
      <w:pPr>
        <w:spacing w:line="560" w:lineRule="exact"/>
        <w:ind w:firstLine="627" w:firstLineChars="196"/>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（一）</w:t>
      </w:r>
      <w:r>
        <w:rPr>
          <w:rFonts w:hint="eastAsia" w:ascii="仿宋_GB2312" w:hAnsi="仿宋" w:eastAsia="仿宋_GB2312" w:cs="仿宋_GB2312"/>
          <w:color w:val="000000" w:themeColor="text1"/>
          <w:sz w:val="32"/>
          <w:szCs w:val="32"/>
          <w:lang w:val="en-US" w:eastAsia="zh-CN"/>
          <w14:textFill>
            <w14:solidFill>
              <w14:schemeClr w14:val="tx1"/>
            </w14:solidFill>
          </w14:textFill>
        </w:rPr>
        <w:t>中华人民共和国国家标准（GB/T23795-2009)</w:t>
      </w:r>
      <w:r>
        <w:rPr>
          <w:rFonts w:hint="eastAsia" w:ascii="仿宋_GB2312" w:hAnsi="华文中宋" w:eastAsia="仿宋_GB2312"/>
          <w:color w:val="000000" w:themeColor="text1"/>
          <w:sz w:val="32"/>
          <w:szCs w:val="32"/>
          <w14:textFill>
            <w14:solidFill>
              <w14:schemeClr w14:val="tx1"/>
            </w14:solidFill>
          </w14:textFill>
        </w:rPr>
        <w:t>《病媒生物</w:t>
      </w:r>
      <w:r>
        <w:rPr>
          <w:rFonts w:hint="eastAsia" w:ascii="仿宋_GB2312" w:hAnsi="华文中宋" w:eastAsia="仿宋_GB2312"/>
          <w:color w:val="000000" w:themeColor="text1"/>
          <w:sz w:val="32"/>
          <w:szCs w:val="32"/>
          <w:lang w:val="en-US" w:eastAsia="zh-CN"/>
          <w14:textFill>
            <w14:solidFill>
              <w14:schemeClr w14:val="tx1"/>
            </w14:solidFill>
          </w14:textFill>
        </w:rPr>
        <w:t>密度监测方法 蜚蠊</w:t>
      </w:r>
      <w:r>
        <w:rPr>
          <w:rFonts w:hint="eastAsia" w:ascii="仿宋_GB2312" w:hAnsi="华文中宋" w:eastAsia="仿宋_GB2312"/>
          <w:color w:val="000000" w:themeColor="text1"/>
          <w:sz w:val="32"/>
          <w:szCs w:val="32"/>
          <w14:textFill>
            <w14:solidFill>
              <w14:schemeClr w14:val="tx1"/>
            </w14:solidFill>
          </w14:textFill>
        </w:rPr>
        <w:t>》；</w:t>
      </w:r>
    </w:p>
    <w:p>
      <w:pPr>
        <w:spacing w:line="560" w:lineRule="exact"/>
        <w:ind w:firstLine="627" w:firstLineChars="196"/>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（二）</w:t>
      </w:r>
      <w:r>
        <w:rPr>
          <w:rFonts w:hint="eastAsia" w:ascii="仿宋_GB2312" w:hAnsi="仿宋" w:eastAsia="仿宋_GB2312" w:cs="仿宋_GB2312"/>
          <w:color w:val="000000" w:themeColor="text1"/>
          <w:sz w:val="32"/>
          <w:szCs w:val="32"/>
          <w:lang w:val="en-US" w:eastAsia="zh-CN"/>
          <w14:textFill>
            <w14:solidFill>
              <w14:schemeClr w14:val="tx1"/>
            </w14:solidFill>
          </w14:textFill>
        </w:rPr>
        <w:t>中华人民共和国国家标准（GB/T23797-2009)</w:t>
      </w:r>
      <w:r>
        <w:rPr>
          <w:rFonts w:hint="eastAsia" w:ascii="仿宋_GB2312" w:hAnsi="华文中宋" w:eastAsia="仿宋_GB2312"/>
          <w:color w:val="000000" w:themeColor="text1"/>
          <w:sz w:val="32"/>
          <w:szCs w:val="32"/>
          <w14:textFill>
            <w14:solidFill>
              <w14:schemeClr w14:val="tx1"/>
            </w14:solidFill>
          </w14:textFill>
        </w:rPr>
        <w:t>《病媒生物</w:t>
      </w:r>
      <w:r>
        <w:rPr>
          <w:rFonts w:hint="eastAsia" w:ascii="仿宋_GB2312" w:hAnsi="华文中宋" w:eastAsia="仿宋_GB2312"/>
          <w:color w:val="000000" w:themeColor="text1"/>
          <w:sz w:val="32"/>
          <w:szCs w:val="32"/>
          <w:lang w:val="en-US" w:eastAsia="zh-CN"/>
          <w14:textFill>
            <w14:solidFill>
              <w14:schemeClr w14:val="tx1"/>
            </w14:solidFill>
          </w14:textFill>
        </w:rPr>
        <w:t>密度监测方法 蚊虫</w:t>
      </w:r>
      <w:r>
        <w:rPr>
          <w:rFonts w:hint="eastAsia" w:ascii="仿宋_GB2312" w:hAnsi="华文中宋" w:eastAsia="仿宋_GB2312"/>
          <w:color w:val="000000" w:themeColor="text1"/>
          <w:sz w:val="32"/>
          <w:szCs w:val="32"/>
          <w14:textFill>
            <w14:solidFill>
              <w14:schemeClr w14:val="tx1"/>
            </w14:solidFill>
          </w14:textFill>
        </w:rPr>
        <w:t>》；</w:t>
      </w:r>
    </w:p>
    <w:p>
      <w:pPr>
        <w:spacing w:line="560" w:lineRule="exact"/>
        <w:ind w:firstLine="627" w:firstLineChars="196"/>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(三)</w:t>
      </w:r>
      <w:r>
        <w:rPr>
          <w:rFonts w:hint="eastAsia" w:ascii="仿宋_GB2312" w:hAnsi="仿宋" w:eastAsia="仿宋_GB2312" w:cs="仿宋_GB2312"/>
          <w:color w:val="000000" w:themeColor="text1"/>
          <w:sz w:val="32"/>
          <w:szCs w:val="32"/>
          <w:lang w:val="en-US" w:eastAsia="zh-CN"/>
          <w14:textFill>
            <w14:solidFill>
              <w14:schemeClr w14:val="tx1"/>
            </w14:solidFill>
          </w14:textFill>
        </w:rPr>
        <w:t>中华人民共和国国家标准（GB/T23798-2009)</w:t>
      </w:r>
      <w:r>
        <w:rPr>
          <w:rFonts w:hint="eastAsia" w:ascii="仿宋_GB2312" w:hAnsi="华文中宋" w:eastAsia="仿宋_GB2312"/>
          <w:color w:val="000000" w:themeColor="text1"/>
          <w:sz w:val="32"/>
          <w:szCs w:val="32"/>
          <w14:textFill>
            <w14:solidFill>
              <w14:schemeClr w14:val="tx1"/>
            </w14:solidFill>
          </w14:textFill>
        </w:rPr>
        <w:t>《病媒生物</w:t>
      </w:r>
      <w:r>
        <w:rPr>
          <w:rFonts w:hint="eastAsia" w:ascii="仿宋_GB2312" w:hAnsi="华文中宋" w:eastAsia="仿宋_GB2312"/>
          <w:color w:val="000000" w:themeColor="text1"/>
          <w:sz w:val="32"/>
          <w:szCs w:val="32"/>
          <w:lang w:val="en-US" w:eastAsia="zh-CN"/>
          <w14:textFill>
            <w14:solidFill>
              <w14:schemeClr w14:val="tx1"/>
            </w14:solidFill>
          </w14:textFill>
        </w:rPr>
        <w:t>密度监测方法 鼠类</w:t>
      </w:r>
      <w:r>
        <w:rPr>
          <w:rFonts w:hint="eastAsia" w:ascii="仿宋_GB2312" w:hAnsi="华文中宋" w:eastAsia="仿宋_GB2312"/>
          <w:color w:val="000000" w:themeColor="text1"/>
          <w:sz w:val="32"/>
          <w:szCs w:val="32"/>
          <w14:textFill>
            <w14:solidFill>
              <w14:schemeClr w14:val="tx1"/>
            </w14:solidFill>
          </w14:textFill>
        </w:rPr>
        <w:t>》；</w:t>
      </w:r>
    </w:p>
    <w:p>
      <w:pPr>
        <w:spacing w:line="560" w:lineRule="exact"/>
        <w:ind w:firstLine="627" w:firstLineChars="196"/>
        <w:rPr>
          <w:rFonts w:hint="default"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lang w:val="en-US" w:eastAsia="zh-CN"/>
          <w14:textFill>
            <w14:solidFill>
              <w14:schemeClr w14:val="tx1"/>
            </w14:solidFill>
          </w14:textFill>
        </w:rPr>
        <w:t>中华人民共和国国家标准（GB/T237986-2009)</w:t>
      </w:r>
      <w:r>
        <w:rPr>
          <w:rFonts w:hint="eastAsia" w:ascii="仿宋_GB2312" w:hAnsi="华文中宋" w:eastAsia="仿宋_GB2312"/>
          <w:color w:val="000000" w:themeColor="text1"/>
          <w:sz w:val="32"/>
          <w:szCs w:val="32"/>
          <w14:textFill>
            <w14:solidFill>
              <w14:schemeClr w14:val="tx1"/>
            </w14:solidFill>
          </w14:textFill>
        </w:rPr>
        <w:t>《病媒生物</w:t>
      </w:r>
      <w:r>
        <w:rPr>
          <w:rFonts w:hint="eastAsia" w:ascii="仿宋_GB2312" w:hAnsi="华文中宋" w:eastAsia="仿宋_GB2312"/>
          <w:color w:val="000000" w:themeColor="text1"/>
          <w:sz w:val="32"/>
          <w:szCs w:val="32"/>
          <w:lang w:val="en-US" w:eastAsia="zh-CN"/>
          <w14:textFill>
            <w14:solidFill>
              <w14:schemeClr w14:val="tx1"/>
            </w14:solidFill>
          </w14:textFill>
        </w:rPr>
        <w:t>密度监测方法 蝇类</w:t>
      </w:r>
      <w:r>
        <w:rPr>
          <w:rFonts w:hint="eastAsia" w:ascii="仿宋_GB2312" w:hAnsi="华文中宋" w:eastAsia="仿宋_GB2312"/>
          <w:color w:val="000000" w:themeColor="text1"/>
          <w:sz w:val="32"/>
          <w:szCs w:val="32"/>
          <w14:textFill>
            <w14:solidFill>
              <w14:schemeClr w14:val="tx1"/>
            </w14:solidFill>
          </w14:textFill>
        </w:rPr>
        <w:t>》；</w:t>
      </w:r>
    </w:p>
    <w:p>
      <w:pPr>
        <w:spacing w:line="560" w:lineRule="exact"/>
        <w:ind w:firstLine="627" w:firstLineChars="196"/>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(五)</w:t>
      </w:r>
      <w:r>
        <w:rPr>
          <w:rFonts w:hint="eastAsia" w:ascii="仿宋_GB2312" w:hAnsi="仿宋" w:eastAsia="仿宋_GB2312" w:cs="仿宋_GB2312"/>
          <w:color w:val="000000" w:themeColor="text1"/>
          <w:sz w:val="32"/>
          <w:szCs w:val="32"/>
          <w:lang w:val="en-US" w:eastAsia="zh-CN"/>
          <w14:textFill>
            <w14:solidFill>
              <w14:schemeClr w14:val="tx1"/>
            </w14:solidFill>
          </w14:textFill>
        </w:rPr>
        <w:t>中华人民共和国国家标准（GB/T27772-2011)</w:t>
      </w:r>
      <w:r>
        <w:rPr>
          <w:rFonts w:hint="eastAsia" w:ascii="仿宋_GB2312" w:hAnsi="华文中宋" w:eastAsia="仿宋_GB2312"/>
          <w:color w:val="000000" w:themeColor="text1"/>
          <w:sz w:val="32"/>
          <w:szCs w:val="32"/>
          <w14:textFill>
            <w14:solidFill>
              <w14:schemeClr w14:val="tx1"/>
            </w14:solidFill>
          </w14:textFill>
        </w:rPr>
        <w:t>《病媒生物</w:t>
      </w:r>
      <w:r>
        <w:rPr>
          <w:rFonts w:hint="eastAsia" w:ascii="仿宋_GB2312" w:hAnsi="华文中宋" w:eastAsia="仿宋_GB2312"/>
          <w:color w:val="000000" w:themeColor="text1"/>
          <w:sz w:val="32"/>
          <w:szCs w:val="32"/>
          <w:lang w:val="en-US" w:eastAsia="zh-CN"/>
          <w14:textFill>
            <w14:solidFill>
              <w14:schemeClr w14:val="tx1"/>
            </w14:solidFill>
          </w14:textFill>
        </w:rPr>
        <w:t>密度控制水平 蝇类</w:t>
      </w:r>
      <w:r>
        <w:rPr>
          <w:rFonts w:hint="eastAsia" w:ascii="仿宋_GB2312" w:hAnsi="华文中宋" w:eastAsia="仿宋_GB2312"/>
          <w:color w:val="000000" w:themeColor="text1"/>
          <w:sz w:val="32"/>
          <w:szCs w:val="32"/>
          <w14:textFill>
            <w14:solidFill>
              <w14:schemeClr w14:val="tx1"/>
            </w14:solidFill>
          </w14:textFill>
        </w:rPr>
        <w:t>》；</w:t>
      </w:r>
    </w:p>
    <w:p>
      <w:pPr>
        <w:spacing w:line="560" w:lineRule="exact"/>
        <w:ind w:firstLine="627" w:firstLineChars="196"/>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(六)</w:t>
      </w:r>
      <w:r>
        <w:rPr>
          <w:rFonts w:hint="eastAsia" w:ascii="仿宋_GB2312" w:hAnsi="仿宋" w:eastAsia="仿宋_GB2312" w:cs="仿宋_GB2312"/>
          <w:color w:val="000000" w:themeColor="text1"/>
          <w:sz w:val="32"/>
          <w:szCs w:val="32"/>
          <w:lang w:val="en-US" w:eastAsia="zh-CN"/>
          <w14:textFill>
            <w14:solidFill>
              <w14:schemeClr w14:val="tx1"/>
            </w14:solidFill>
          </w14:textFill>
        </w:rPr>
        <w:t>中华人民共和国国家标准（GB/T27771-2011)</w:t>
      </w:r>
      <w:r>
        <w:rPr>
          <w:rFonts w:hint="eastAsia" w:ascii="仿宋_GB2312" w:hAnsi="华文中宋" w:eastAsia="仿宋_GB2312"/>
          <w:color w:val="000000" w:themeColor="text1"/>
          <w:sz w:val="32"/>
          <w:szCs w:val="32"/>
          <w14:textFill>
            <w14:solidFill>
              <w14:schemeClr w14:val="tx1"/>
            </w14:solidFill>
          </w14:textFill>
        </w:rPr>
        <w:t>《病媒生物</w:t>
      </w:r>
      <w:r>
        <w:rPr>
          <w:rFonts w:hint="eastAsia" w:ascii="仿宋_GB2312" w:hAnsi="华文中宋" w:eastAsia="仿宋_GB2312"/>
          <w:color w:val="000000" w:themeColor="text1"/>
          <w:sz w:val="32"/>
          <w:szCs w:val="32"/>
          <w:lang w:val="en-US" w:eastAsia="zh-CN"/>
          <w14:textFill>
            <w14:solidFill>
              <w14:schemeClr w14:val="tx1"/>
            </w14:solidFill>
          </w14:textFill>
        </w:rPr>
        <w:t>密度控制水平 蚊虫</w:t>
      </w:r>
      <w:r>
        <w:rPr>
          <w:rFonts w:hint="eastAsia" w:ascii="仿宋_GB2312" w:hAnsi="华文中宋" w:eastAsia="仿宋_GB2312"/>
          <w:color w:val="000000" w:themeColor="text1"/>
          <w:sz w:val="32"/>
          <w:szCs w:val="32"/>
          <w14:textFill>
            <w14:solidFill>
              <w14:schemeClr w14:val="tx1"/>
            </w14:solidFill>
          </w14:textFill>
        </w:rPr>
        <w:t>》；</w:t>
      </w:r>
    </w:p>
    <w:p>
      <w:pPr>
        <w:spacing w:line="560" w:lineRule="exact"/>
        <w:ind w:firstLine="627" w:firstLineChars="196"/>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(七)</w:t>
      </w:r>
      <w:r>
        <w:rPr>
          <w:rFonts w:hint="eastAsia" w:ascii="仿宋_GB2312" w:hAnsi="仿宋" w:eastAsia="仿宋_GB2312" w:cs="仿宋_GB2312"/>
          <w:color w:val="000000" w:themeColor="text1"/>
          <w:sz w:val="32"/>
          <w:szCs w:val="32"/>
          <w:lang w:val="en-US" w:eastAsia="zh-CN"/>
          <w14:textFill>
            <w14:solidFill>
              <w14:schemeClr w14:val="tx1"/>
            </w14:solidFill>
          </w14:textFill>
        </w:rPr>
        <w:t>中华人民共和国国家标准（GB/T27770-2011)</w:t>
      </w:r>
      <w:r>
        <w:rPr>
          <w:rFonts w:hint="eastAsia" w:ascii="仿宋_GB2312" w:hAnsi="华文中宋" w:eastAsia="仿宋_GB2312"/>
          <w:color w:val="000000" w:themeColor="text1"/>
          <w:sz w:val="32"/>
          <w:szCs w:val="32"/>
          <w14:textFill>
            <w14:solidFill>
              <w14:schemeClr w14:val="tx1"/>
            </w14:solidFill>
          </w14:textFill>
        </w:rPr>
        <w:t>《病媒生物</w:t>
      </w:r>
      <w:r>
        <w:rPr>
          <w:rFonts w:hint="eastAsia" w:ascii="仿宋_GB2312" w:hAnsi="华文中宋" w:eastAsia="仿宋_GB2312"/>
          <w:color w:val="000000" w:themeColor="text1"/>
          <w:sz w:val="32"/>
          <w:szCs w:val="32"/>
          <w:lang w:val="en-US" w:eastAsia="zh-CN"/>
          <w14:textFill>
            <w14:solidFill>
              <w14:schemeClr w14:val="tx1"/>
            </w14:solidFill>
          </w14:textFill>
        </w:rPr>
        <w:t>密度控制水平 鼠类</w:t>
      </w:r>
      <w:r>
        <w:rPr>
          <w:rFonts w:hint="eastAsia" w:ascii="仿宋_GB2312" w:hAnsi="华文中宋" w:eastAsia="仿宋_GB2312"/>
          <w:color w:val="000000" w:themeColor="text1"/>
          <w:sz w:val="32"/>
          <w:szCs w:val="32"/>
          <w14:textFill>
            <w14:solidFill>
              <w14:schemeClr w14:val="tx1"/>
            </w14:solidFill>
          </w14:textFill>
        </w:rPr>
        <w:t>》；</w:t>
      </w:r>
    </w:p>
    <w:p>
      <w:pPr>
        <w:spacing w:line="560" w:lineRule="exact"/>
        <w:ind w:firstLine="627" w:firstLineChars="196"/>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(八)</w:t>
      </w:r>
      <w:r>
        <w:rPr>
          <w:rFonts w:hint="eastAsia" w:ascii="仿宋_GB2312" w:hAnsi="仿宋" w:eastAsia="仿宋_GB2312" w:cs="仿宋_GB2312"/>
          <w:color w:val="000000" w:themeColor="text1"/>
          <w:sz w:val="32"/>
          <w:szCs w:val="32"/>
          <w:lang w:val="en-US" w:eastAsia="zh-CN"/>
          <w14:textFill>
            <w14:solidFill>
              <w14:schemeClr w14:val="tx1"/>
            </w14:solidFill>
          </w14:textFill>
        </w:rPr>
        <w:t>中华人民共和国国家标准（GB/T27773-2011)</w:t>
      </w:r>
      <w:r>
        <w:rPr>
          <w:rFonts w:hint="eastAsia" w:ascii="仿宋_GB2312" w:hAnsi="华文中宋" w:eastAsia="仿宋_GB2312"/>
          <w:color w:val="000000" w:themeColor="text1"/>
          <w:sz w:val="32"/>
          <w:szCs w:val="32"/>
          <w14:textFill>
            <w14:solidFill>
              <w14:schemeClr w14:val="tx1"/>
            </w14:solidFill>
          </w14:textFill>
        </w:rPr>
        <w:t>《病媒生物</w:t>
      </w:r>
      <w:r>
        <w:rPr>
          <w:rFonts w:hint="eastAsia" w:ascii="仿宋_GB2312" w:hAnsi="华文中宋" w:eastAsia="仿宋_GB2312"/>
          <w:color w:val="000000" w:themeColor="text1"/>
          <w:sz w:val="32"/>
          <w:szCs w:val="32"/>
          <w:lang w:val="en-US" w:eastAsia="zh-CN"/>
          <w14:textFill>
            <w14:solidFill>
              <w14:schemeClr w14:val="tx1"/>
            </w14:solidFill>
          </w14:textFill>
        </w:rPr>
        <w:t>密度控制水平 蜚蠊</w:t>
      </w:r>
      <w:r>
        <w:rPr>
          <w:rFonts w:hint="eastAsia" w:ascii="仿宋_GB2312" w:hAnsi="华文中宋" w:eastAsia="仿宋_GB2312"/>
          <w:color w:val="000000" w:themeColor="text1"/>
          <w:sz w:val="32"/>
          <w:szCs w:val="32"/>
          <w14:textFill>
            <w14:solidFill>
              <w14:schemeClr w14:val="tx1"/>
            </w14:solidFill>
          </w14:textFill>
        </w:rPr>
        <w:t>》；</w:t>
      </w:r>
    </w:p>
    <w:p>
      <w:pPr>
        <w:spacing w:line="560" w:lineRule="exact"/>
        <w:ind w:firstLine="627" w:firstLineChars="196"/>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）《有害生物防制员（高级）》</w:t>
      </w:r>
      <w:r>
        <w:rPr>
          <w:rFonts w:hint="eastAsia" w:ascii="仿宋_GB2312" w:hAnsi="仿宋" w:eastAsia="仿宋_GB2312" w:cs="仿宋_GB2312"/>
          <w:color w:val="000000" w:themeColor="text1"/>
          <w:sz w:val="32"/>
          <w:szCs w:val="32"/>
          <w:lang w:val="en-US" w:eastAsia="zh-CN"/>
          <w14:textFill>
            <w14:solidFill>
              <w14:schemeClr w14:val="tx1"/>
            </w14:solidFill>
          </w14:textFill>
        </w:rPr>
        <w:t>教材；中国就业培训技术指导中心组织编写；</w:t>
      </w:r>
      <w:r>
        <w:rPr>
          <w:rFonts w:hint="eastAsia" w:ascii="仿宋_GB2312" w:hAnsi="仿宋" w:eastAsia="仿宋_GB2312" w:cs="仿宋_GB2312"/>
          <w:color w:val="000000" w:themeColor="text1"/>
          <w:sz w:val="32"/>
          <w:szCs w:val="32"/>
          <w14:textFill>
            <w14:solidFill>
              <w14:schemeClr w14:val="tx1"/>
            </w14:solidFill>
          </w14:textFill>
        </w:rPr>
        <w:t>中国劳动社会保障出版社。</w:t>
      </w:r>
    </w:p>
    <w:p>
      <w:pPr>
        <w:spacing w:line="560" w:lineRule="exact"/>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七、本技术文件条款的最终解释权归深圳市第十届职工技术创新运动会暨2020年深圳技能大赛—有害生物防治</w:t>
      </w:r>
      <w:r>
        <w:rPr>
          <w:rFonts w:hint="eastAsia" w:ascii="黑体" w:hAnsi="黑体" w:eastAsia="黑体" w:cs="黑体"/>
          <w:color w:val="000000" w:themeColor="text1"/>
          <w:sz w:val="32"/>
          <w:szCs w:val="32"/>
          <w:lang w:val="en-US" w:eastAsia="zh-CN"/>
          <w14:textFill>
            <w14:solidFill>
              <w14:schemeClr w14:val="tx1"/>
            </w14:solidFill>
          </w14:textFill>
        </w:rPr>
        <w:t>员</w:t>
      </w:r>
      <w:r>
        <w:rPr>
          <w:rFonts w:hint="eastAsia" w:ascii="黑体" w:hAnsi="黑体" w:eastAsia="黑体" w:cs="黑体"/>
          <w:color w:val="000000" w:themeColor="text1"/>
          <w:sz w:val="32"/>
          <w:szCs w:val="32"/>
          <w14:textFill>
            <w14:solidFill>
              <w14:schemeClr w14:val="tx1"/>
            </w14:solidFill>
          </w14:textFill>
        </w:rPr>
        <w:t>职业技能竞赛组委会所有。</w:t>
      </w:r>
    </w:p>
    <w:sectPr>
      <w:headerReference r:id="rId3" w:type="default"/>
      <w:footerReference r:id="rId4" w:type="default"/>
      <w:footerReference r:id="rId5"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2233D16-4E3C-40D4-80CC-70BB55DBDB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embedRegular r:id="rId2" w:fontKey="{958016E9-8421-444B-9038-5AA0AD47D9B5}"/>
  </w:font>
  <w:font w:name="仿宋">
    <w:panose1 w:val="02010609060101010101"/>
    <w:charset w:val="86"/>
    <w:family w:val="modern"/>
    <w:pitch w:val="default"/>
    <w:sig w:usb0="800002BF" w:usb1="38CF7CFA" w:usb2="00000016" w:usb3="00000000" w:csb0="00040001" w:csb1="00000000"/>
    <w:embedRegular r:id="rId3" w:fontKey="{55ED8FCE-DAB7-462E-A507-6DF359A2485E}"/>
  </w:font>
  <w:font w:name="仿宋_GB2312">
    <w:panose1 w:val="02010609030101010101"/>
    <w:charset w:val="86"/>
    <w:family w:val="modern"/>
    <w:pitch w:val="default"/>
    <w:sig w:usb0="00000001" w:usb1="080E0000" w:usb2="00000000" w:usb3="00000000" w:csb0="00040000" w:csb1="00000000"/>
    <w:embedRegular r:id="rId4" w:fontKey="{371A4F85-9BB5-484E-AE0D-CEA6EC4BEBA6}"/>
  </w:font>
  <w:font w:name="楷体_GB2312">
    <w:panose1 w:val="02010609030101010101"/>
    <w:charset w:val="86"/>
    <w:family w:val="modern"/>
    <w:pitch w:val="default"/>
    <w:sig w:usb0="00000001" w:usb1="080E0000" w:usb2="00000000" w:usb3="00000000" w:csb0="00040000" w:csb1="00000000"/>
    <w:embedRegular r:id="rId5" w:fontKey="{D50979C7-C160-4BFD-9FBD-EB111AEC1C2C}"/>
  </w:font>
  <w:font w:name="楷体">
    <w:panose1 w:val="02010609060101010101"/>
    <w:charset w:val="86"/>
    <w:family w:val="modern"/>
    <w:pitch w:val="default"/>
    <w:sig w:usb0="800002BF" w:usb1="38CF7CFA" w:usb2="00000016" w:usb3="00000000" w:csb0="00040001" w:csb1="00000000"/>
    <w:embedRegular r:id="rId6" w:fontKey="{5F1A470C-DD03-45CF-BB9C-13746710C609}"/>
  </w:font>
  <w:font w:name="华文中宋">
    <w:panose1 w:val="02010600040101010101"/>
    <w:charset w:val="86"/>
    <w:family w:val="auto"/>
    <w:pitch w:val="default"/>
    <w:sig w:usb0="00000287" w:usb1="080F0000" w:usb2="00000000" w:usb3="00000000" w:csb0="0004009F" w:csb1="DFD70000"/>
    <w:embedRegular r:id="rId7" w:fontKey="{3A354629-EFCB-409B-A402-D0BE7DBF3AD5}"/>
  </w:font>
  <w:font w:name="等线">
    <w:panose1 w:val="02010600030101010101"/>
    <w:charset w:val="86"/>
    <w:family w:val="auto"/>
    <w:pitch w:val="default"/>
    <w:sig w:usb0="A00002BF" w:usb1="38CF7CFA" w:usb2="00000016" w:usb3="00000000" w:csb0="0004000F" w:csb1="00000000"/>
    <w:embedRegular r:id="rId8" w:fontKey="{E92624DE-A1B1-4182-A061-AF7A5A8C1F9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4"/>
        <w:szCs w:val="24"/>
      </w:rPr>
    </w:pPr>
    <w:r>
      <w:rPr>
        <w:rStyle w:val="13"/>
        <w:rFonts w:hint="eastAsia" w:ascii="宋体" w:hAnsi="宋体"/>
        <w:sz w:val="24"/>
        <w:szCs w:val="24"/>
      </w:rPr>
      <w:t>—</w:t>
    </w:r>
    <w:r>
      <w:rPr>
        <w:rStyle w:val="13"/>
        <w:rFonts w:ascii="宋体" w:hAnsi="宋体"/>
        <w:sz w:val="24"/>
        <w:szCs w:val="24"/>
      </w:rPr>
      <w:fldChar w:fldCharType="begin"/>
    </w:r>
    <w:r>
      <w:rPr>
        <w:rStyle w:val="13"/>
        <w:rFonts w:ascii="宋体" w:hAnsi="宋体"/>
        <w:sz w:val="24"/>
        <w:szCs w:val="24"/>
      </w:rPr>
      <w:instrText xml:space="preserve">PAGE  </w:instrText>
    </w:r>
    <w:r>
      <w:rPr>
        <w:rStyle w:val="13"/>
        <w:rFonts w:ascii="宋体" w:hAnsi="宋体"/>
        <w:sz w:val="24"/>
        <w:szCs w:val="24"/>
      </w:rPr>
      <w:fldChar w:fldCharType="separate"/>
    </w:r>
    <w:r>
      <w:rPr>
        <w:rStyle w:val="13"/>
        <w:rFonts w:ascii="宋体" w:hAnsi="宋体"/>
        <w:sz w:val="24"/>
        <w:szCs w:val="24"/>
      </w:rPr>
      <w:t>5</w:t>
    </w:r>
    <w:r>
      <w:rPr>
        <w:rStyle w:val="13"/>
        <w:rFonts w:ascii="宋体" w:hAnsi="宋体"/>
        <w:sz w:val="24"/>
        <w:szCs w:val="24"/>
      </w:rPr>
      <w:fldChar w:fldCharType="end"/>
    </w:r>
    <w:r>
      <w:rPr>
        <w:rStyle w:val="13"/>
        <w:rFonts w:hint="eastAsia" w:ascii="宋体" w:hAnsi="宋体"/>
        <w:sz w:val="24"/>
        <w:szCs w:val="24"/>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8858"/>
    <w:multiLevelType w:val="singleLevel"/>
    <w:tmpl w:val="1A3588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D167C"/>
    <w:rsid w:val="00002F2F"/>
    <w:rsid w:val="00011E57"/>
    <w:rsid w:val="00012BE8"/>
    <w:rsid w:val="00014145"/>
    <w:rsid w:val="0003673A"/>
    <w:rsid w:val="0004283A"/>
    <w:rsid w:val="00044D22"/>
    <w:rsid w:val="00045C35"/>
    <w:rsid w:val="00051A16"/>
    <w:rsid w:val="00064CD8"/>
    <w:rsid w:val="0006664C"/>
    <w:rsid w:val="00071073"/>
    <w:rsid w:val="0007788E"/>
    <w:rsid w:val="000807B9"/>
    <w:rsid w:val="000820C6"/>
    <w:rsid w:val="00085FA7"/>
    <w:rsid w:val="000860AE"/>
    <w:rsid w:val="00090127"/>
    <w:rsid w:val="00090BFF"/>
    <w:rsid w:val="000A7FD3"/>
    <w:rsid w:val="000B0705"/>
    <w:rsid w:val="000B1ECC"/>
    <w:rsid w:val="000B3C8D"/>
    <w:rsid w:val="000B4A37"/>
    <w:rsid w:val="000B7893"/>
    <w:rsid w:val="000B7C40"/>
    <w:rsid w:val="000C1617"/>
    <w:rsid w:val="000C1B8A"/>
    <w:rsid w:val="000C2CF8"/>
    <w:rsid w:val="000C34CF"/>
    <w:rsid w:val="000D7011"/>
    <w:rsid w:val="000E3F1A"/>
    <w:rsid w:val="000F2DDD"/>
    <w:rsid w:val="000F4820"/>
    <w:rsid w:val="00103DA0"/>
    <w:rsid w:val="00111675"/>
    <w:rsid w:val="00122C5F"/>
    <w:rsid w:val="00123458"/>
    <w:rsid w:val="0012636C"/>
    <w:rsid w:val="0012711F"/>
    <w:rsid w:val="0013166A"/>
    <w:rsid w:val="00135D57"/>
    <w:rsid w:val="00140A22"/>
    <w:rsid w:val="00155888"/>
    <w:rsid w:val="00157175"/>
    <w:rsid w:val="00161B4C"/>
    <w:rsid w:val="00174ED7"/>
    <w:rsid w:val="00185AB8"/>
    <w:rsid w:val="00187191"/>
    <w:rsid w:val="00194067"/>
    <w:rsid w:val="00194BC0"/>
    <w:rsid w:val="001A1476"/>
    <w:rsid w:val="001A340F"/>
    <w:rsid w:val="001A3B29"/>
    <w:rsid w:val="001A752A"/>
    <w:rsid w:val="001B13A3"/>
    <w:rsid w:val="001B2CF2"/>
    <w:rsid w:val="001C6D50"/>
    <w:rsid w:val="001D28CA"/>
    <w:rsid w:val="001D39B6"/>
    <w:rsid w:val="001E2D5A"/>
    <w:rsid w:val="001F3A2A"/>
    <w:rsid w:val="00203374"/>
    <w:rsid w:val="002040B0"/>
    <w:rsid w:val="00207BB0"/>
    <w:rsid w:val="00211CAB"/>
    <w:rsid w:val="00213FBC"/>
    <w:rsid w:val="00214C54"/>
    <w:rsid w:val="00214F91"/>
    <w:rsid w:val="00215C40"/>
    <w:rsid w:val="00215DB3"/>
    <w:rsid w:val="00221E22"/>
    <w:rsid w:val="0022448E"/>
    <w:rsid w:val="002249A9"/>
    <w:rsid w:val="00226F88"/>
    <w:rsid w:val="002272BF"/>
    <w:rsid w:val="00243A85"/>
    <w:rsid w:val="002476BF"/>
    <w:rsid w:val="002547C6"/>
    <w:rsid w:val="00257059"/>
    <w:rsid w:val="002634EB"/>
    <w:rsid w:val="00264120"/>
    <w:rsid w:val="00272B5A"/>
    <w:rsid w:val="00272ED8"/>
    <w:rsid w:val="00273104"/>
    <w:rsid w:val="00276418"/>
    <w:rsid w:val="002826EF"/>
    <w:rsid w:val="00284F45"/>
    <w:rsid w:val="00295C30"/>
    <w:rsid w:val="002A30BA"/>
    <w:rsid w:val="002B1693"/>
    <w:rsid w:val="002C6D89"/>
    <w:rsid w:val="002C797C"/>
    <w:rsid w:val="002D2025"/>
    <w:rsid w:val="002D7193"/>
    <w:rsid w:val="002E0CF2"/>
    <w:rsid w:val="002E1B85"/>
    <w:rsid w:val="002E2C86"/>
    <w:rsid w:val="002F12DB"/>
    <w:rsid w:val="002F39C3"/>
    <w:rsid w:val="002F4342"/>
    <w:rsid w:val="002F4ABE"/>
    <w:rsid w:val="002F694F"/>
    <w:rsid w:val="00300786"/>
    <w:rsid w:val="003106AE"/>
    <w:rsid w:val="0031186B"/>
    <w:rsid w:val="003226A1"/>
    <w:rsid w:val="003230B1"/>
    <w:rsid w:val="003265F2"/>
    <w:rsid w:val="00333C30"/>
    <w:rsid w:val="00337825"/>
    <w:rsid w:val="00341178"/>
    <w:rsid w:val="00341C07"/>
    <w:rsid w:val="00344ED7"/>
    <w:rsid w:val="0034564D"/>
    <w:rsid w:val="00351F10"/>
    <w:rsid w:val="00355019"/>
    <w:rsid w:val="00356A2C"/>
    <w:rsid w:val="003636BF"/>
    <w:rsid w:val="00364F61"/>
    <w:rsid w:val="00365CCE"/>
    <w:rsid w:val="003709B0"/>
    <w:rsid w:val="00371D2C"/>
    <w:rsid w:val="00372A89"/>
    <w:rsid w:val="00375167"/>
    <w:rsid w:val="003847E3"/>
    <w:rsid w:val="0038631A"/>
    <w:rsid w:val="00393380"/>
    <w:rsid w:val="00393627"/>
    <w:rsid w:val="00393878"/>
    <w:rsid w:val="00395294"/>
    <w:rsid w:val="003A012E"/>
    <w:rsid w:val="003A641E"/>
    <w:rsid w:val="003A705F"/>
    <w:rsid w:val="003B259C"/>
    <w:rsid w:val="003B5870"/>
    <w:rsid w:val="003C4037"/>
    <w:rsid w:val="003C4BDA"/>
    <w:rsid w:val="003C5A53"/>
    <w:rsid w:val="003D2EEB"/>
    <w:rsid w:val="003D3519"/>
    <w:rsid w:val="003D772E"/>
    <w:rsid w:val="003D7B7D"/>
    <w:rsid w:val="003E2482"/>
    <w:rsid w:val="003E26D2"/>
    <w:rsid w:val="003E2A27"/>
    <w:rsid w:val="003E4B25"/>
    <w:rsid w:val="003E4F1F"/>
    <w:rsid w:val="003E5E3C"/>
    <w:rsid w:val="003F0D4B"/>
    <w:rsid w:val="003F36FD"/>
    <w:rsid w:val="003F5D64"/>
    <w:rsid w:val="003F5EA7"/>
    <w:rsid w:val="00404450"/>
    <w:rsid w:val="00410D02"/>
    <w:rsid w:val="00411CBE"/>
    <w:rsid w:val="00415CF8"/>
    <w:rsid w:val="0043345A"/>
    <w:rsid w:val="0043732D"/>
    <w:rsid w:val="00440869"/>
    <w:rsid w:val="00444257"/>
    <w:rsid w:val="00457DE4"/>
    <w:rsid w:val="004603C5"/>
    <w:rsid w:val="00461B0A"/>
    <w:rsid w:val="00461B93"/>
    <w:rsid w:val="00461E0B"/>
    <w:rsid w:val="00464146"/>
    <w:rsid w:val="0046424D"/>
    <w:rsid w:val="004660D0"/>
    <w:rsid w:val="0046670B"/>
    <w:rsid w:val="00467C57"/>
    <w:rsid w:val="00470649"/>
    <w:rsid w:val="00474C0E"/>
    <w:rsid w:val="00476163"/>
    <w:rsid w:val="00480302"/>
    <w:rsid w:val="00482DEB"/>
    <w:rsid w:val="00494C3D"/>
    <w:rsid w:val="004A32AB"/>
    <w:rsid w:val="004A46D8"/>
    <w:rsid w:val="004A636C"/>
    <w:rsid w:val="004A66E8"/>
    <w:rsid w:val="004A78FC"/>
    <w:rsid w:val="004B0059"/>
    <w:rsid w:val="004B26E8"/>
    <w:rsid w:val="004C4E84"/>
    <w:rsid w:val="004C68E1"/>
    <w:rsid w:val="004D6243"/>
    <w:rsid w:val="004E3A5B"/>
    <w:rsid w:val="004E3C1C"/>
    <w:rsid w:val="004E6826"/>
    <w:rsid w:val="004F3B49"/>
    <w:rsid w:val="004F60F3"/>
    <w:rsid w:val="00502649"/>
    <w:rsid w:val="0050294D"/>
    <w:rsid w:val="00506005"/>
    <w:rsid w:val="005111B6"/>
    <w:rsid w:val="00515FFB"/>
    <w:rsid w:val="005160E4"/>
    <w:rsid w:val="0052196D"/>
    <w:rsid w:val="005232E8"/>
    <w:rsid w:val="00527199"/>
    <w:rsid w:val="00533E14"/>
    <w:rsid w:val="005378C4"/>
    <w:rsid w:val="00537B6C"/>
    <w:rsid w:val="00540946"/>
    <w:rsid w:val="00542428"/>
    <w:rsid w:val="00543AF8"/>
    <w:rsid w:val="005465A9"/>
    <w:rsid w:val="005469F0"/>
    <w:rsid w:val="00555199"/>
    <w:rsid w:val="00556990"/>
    <w:rsid w:val="005608F2"/>
    <w:rsid w:val="00560CE4"/>
    <w:rsid w:val="00575571"/>
    <w:rsid w:val="00576D8D"/>
    <w:rsid w:val="00580514"/>
    <w:rsid w:val="00581948"/>
    <w:rsid w:val="00581EDB"/>
    <w:rsid w:val="005832AB"/>
    <w:rsid w:val="00584AE9"/>
    <w:rsid w:val="00587DA5"/>
    <w:rsid w:val="005902D7"/>
    <w:rsid w:val="0059119F"/>
    <w:rsid w:val="0059441B"/>
    <w:rsid w:val="005A5DA5"/>
    <w:rsid w:val="005B62C4"/>
    <w:rsid w:val="005C44CE"/>
    <w:rsid w:val="005C4942"/>
    <w:rsid w:val="005C6088"/>
    <w:rsid w:val="005C6695"/>
    <w:rsid w:val="005D7B34"/>
    <w:rsid w:val="005E0561"/>
    <w:rsid w:val="005E1AE0"/>
    <w:rsid w:val="005E5508"/>
    <w:rsid w:val="005F4319"/>
    <w:rsid w:val="005F48A1"/>
    <w:rsid w:val="005F5ECA"/>
    <w:rsid w:val="00604594"/>
    <w:rsid w:val="00605C5F"/>
    <w:rsid w:val="00607C68"/>
    <w:rsid w:val="00620B22"/>
    <w:rsid w:val="006211EE"/>
    <w:rsid w:val="006231C8"/>
    <w:rsid w:val="00636D76"/>
    <w:rsid w:val="00637691"/>
    <w:rsid w:val="006404B3"/>
    <w:rsid w:val="00646B71"/>
    <w:rsid w:val="006525CF"/>
    <w:rsid w:val="00652D56"/>
    <w:rsid w:val="00653827"/>
    <w:rsid w:val="00661E7D"/>
    <w:rsid w:val="00663733"/>
    <w:rsid w:val="00667E4B"/>
    <w:rsid w:val="00684EB6"/>
    <w:rsid w:val="00685B30"/>
    <w:rsid w:val="00686E68"/>
    <w:rsid w:val="00687150"/>
    <w:rsid w:val="00695067"/>
    <w:rsid w:val="006A21FD"/>
    <w:rsid w:val="006A3913"/>
    <w:rsid w:val="006A5548"/>
    <w:rsid w:val="006B3485"/>
    <w:rsid w:val="006C2BDB"/>
    <w:rsid w:val="006C3D78"/>
    <w:rsid w:val="006D3EC7"/>
    <w:rsid w:val="006D6E30"/>
    <w:rsid w:val="006D7D89"/>
    <w:rsid w:val="006E20FE"/>
    <w:rsid w:val="006E6214"/>
    <w:rsid w:val="006F0DFC"/>
    <w:rsid w:val="006F2C8F"/>
    <w:rsid w:val="006F2CCF"/>
    <w:rsid w:val="0070042A"/>
    <w:rsid w:val="0070336E"/>
    <w:rsid w:val="00704F2B"/>
    <w:rsid w:val="00706C19"/>
    <w:rsid w:val="00707915"/>
    <w:rsid w:val="00710034"/>
    <w:rsid w:val="00711D43"/>
    <w:rsid w:val="0071374E"/>
    <w:rsid w:val="00720A51"/>
    <w:rsid w:val="00722DFB"/>
    <w:rsid w:val="007244A9"/>
    <w:rsid w:val="00724629"/>
    <w:rsid w:val="00725F87"/>
    <w:rsid w:val="00726F62"/>
    <w:rsid w:val="00727554"/>
    <w:rsid w:val="007301EF"/>
    <w:rsid w:val="00732967"/>
    <w:rsid w:val="00732BF4"/>
    <w:rsid w:val="00743993"/>
    <w:rsid w:val="0074692C"/>
    <w:rsid w:val="00753F51"/>
    <w:rsid w:val="007560FB"/>
    <w:rsid w:val="007565B2"/>
    <w:rsid w:val="00757E90"/>
    <w:rsid w:val="00761EFD"/>
    <w:rsid w:val="007635D5"/>
    <w:rsid w:val="007759C3"/>
    <w:rsid w:val="00780078"/>
    <w:rsid w:val="007848A4"/>
    <w:rsid w:val="007856CD"/>
    <w:rsid w:val="0078593D"/>
    <w:rsid w:val="0079016D"/>
    <w:rsid w:val="00790F99"/>
    <w:rsid w:val="007925C7"/>
    <w:rsid w:val="00797E71"/>
    <w:rsid w:val="007A2720"/>
    <w:rsid w:val="007A52A0"/>
    <w:rsid w:val="007A5528"/>
    <w:rsid w:val="007A5934"/>
    <w:rsid w:val="007A7DDC"/>
    <w:rsid w:val="007B1AB7"/>
    <w:rsid w:val="007B1E22"/>
    <w:rsid w:val="007B545A"/>
    <w:rsid w:val="007B6ECD"/>
    <w:rsid w:val="007B74F0"/>
    <w:rsid w:val="007C0175"/>
    <w:rsid w:val="007C44D4"/>
    <w:rsid w:val="007C6645"/>
    <w:rsid w:val="007C6918"/>
    <w:rsid w:val="007D1564"/>
    <w:rsid w:val="007D3728"/>
    <w:rsid w:val="007D420C"/>
    <w:rsid w:val="007D43E8"/>
    <w:rsid w:val="007D6882"/>
    <w:rsid w:val="007D79D6"/>
    <w:rsid w:val="007F22BC"/>
    <w:rsid w:val="007F23C1"/>
    <w:rsid w:val="007F2D39"/>
    <w:rsid w:val="008023C5"/>
    <w:rsid w:val="008024E0"/>
    <w:rsid w:val="008038C8"/>
    <w:rsid w:val="008139F1"/>
    <w:rsid w:val="00815EE3"/>
    <w:rsid w:val="00816C77"/>
    <w:rsid w:val="008213E9"/>
    <w:rsid w:val="0082366E"/>
    <w:rsid w:val="00823D98"/>
    <w:rsid w:val="0082460F"/>
    <w:rsid w:val="008307E8"/>
    <w:rsid w:val="00836126"/>
    <w:rsid w:val="008431F9"/>
    <w:rsid w:val="00851F3A"/>
    <w:rsid w:val="00852F92"/>
    <w:rsid w:val="00853207"/>
    <w:rsid w:val="008562CE"/>
    <w:rsid w:val="008650F0"/>
    <w:rsid w:val="008709C0"/>
    <w:rsid w:val="00874A28"/>
    <w:rsid w:val="00874BDB"/>
    <w:rsid w:val="00877088"/>
    <w:rsid w:val="0089382D"/>
    <w:rsid w:val="00893F3D"/>
    <w:rsid w:val="008979A0"/>
    <w:rsid w:val="008A0672"/>
    <w:rsid w:val="008A5BFA"/>
    <w:rsid w:val="008B1AEC"/>
    <w:rsid w:val="008B6160"/>
    <w:rsid w:val="008B64EA"/>
    <w:rsid w:val="008C01A3"/>
    <w:rsid w:val="008C1E6D"/>
    <w:rsid w:val="008C7C07"/>
    <w:rsid w:val="008D264C"/>
    <w:rsid w:val="008D50EE"/>
    <w:rsid w:val="008E0BD0"/>
    <w:rsid w:val="008E24A6"/>
    <w:rsid w:val="008E312C"/>
    <w:rsid w:val="008E422E"/>
    <w:rsid w:val="008E6C8C"/>
    <w:rsid w:val="008F5766"/>
    <w:rsid w:val="008F701B"/>
    <w:rsid w:val="008F7D8A"/>
    <w:rsid w:val="0091241A"/>
    <w:rsid w:val="00913735"/>
    <w:rsid w:val="00914085"/>
    <w:rsid w:val="0091528E"/>
    <w:rsid w:val="00921A75"/>
    <w:rsid w:val="00923FA2"/>
    <w:rsid w:val="00930647"/>
    <w:rsid w:val="00932864"/>
    <w:rsid w:val="0093516F"/>
    <w:rsid w:val="00935540"/>
    <w:rsid w:val="00935759"/>
    <w:rsid w:val="00936EB0"/>
    <w:rsid w:val="00947345"/>
    <w:rsid w:val="00951344"/>
    <w:rsid w:val="00962776"/>
    <w:rsid w:val="00971AC6"/>
    <w:rsid w:val="009720B4"/>
    <w:rsid w:val="00976126"/>
    <w:rsid w:val="00977C56"/>
    <w:rsid w:val="00985C36"/>
    <w:rsid w:val="009949C3"/>
    <w:rsid w:val="00997721"/>
    <w:rsid w:val="009A13E6"/>
    <w:rsid w:val="009A1C05"/>
    <w:rsid w:val="009A5DD4"/>
    <w:rsid w:val="009A66BF"/>
    <w:rsid w:val="009A6E1B"/>
    <w:rsid w:val="009B6742"/>
    <w:rsid w:val="009C2B96"/>
    <w:rsid w:val="009C3902"/>
    <w:rsid w:val="009C5716"/>
    <w:rsid w:val="009F0B7A"/>
    <w:rsid w:val="009F608C"/>
    <w:rsid w:val="009F6EF3"/>
    <w:rsid w:val="00A00022"/>
    <w:rsid w:val="00A005F9"/>
    <w:rsid w:val="00A0102B"/>
    <w:rsid w:val="00A03F1C"/>
    <w:rsid w:val="00A062FC"/>
    <w:rsid w:val="00A101CE"/>
    <w:rsid w:val="00A13A51"/>
    <w:rsid w:val="00A30A93"/>
    <w:rsid w:val="00A317D2"/>
    <w:rsid w:val="00A42B6E"/>
    <w:rsid w:val="00A6014F"/>
    <w:rsid w:val="00A60715"/>
    <w:rsid w:val="00A65BD8"/>
    <w:rsid w:val="00A7103D"/>
    <w:rsid w:val="00A75E8F"/>
    <w:rsid w:val="00A8133D"/>
    <w:rsid w:val="00A93552"/>
    <w:rsid w:val="00AA1681"/>
    <w:rsid w:val="00AA4B56"/>
    <w:rsid w:val="00AA6F9B"/>
    <w:rsid w:val="00AB2394"/>
    <w:rsid w:val="00AB31A4"/>
    <w:rsid w:val="00AB47B5"/>
    <w:rsid w:val="00AC312F"/>
    <w:rsid w:val="00AC484C"/>
    <w:rsid w:val="00AC53C7"/>
    <w:rsid w:val="00AD257D"/>
    <w:rsid w:val="00AD4C07"/>
    <w:rsid w:val="00AD50D8"/>
    <w:rsid w:val="00AE0A7E"/>
    <w:rsid w:val="00AE7F49"/>
    <w:rsid w:val="00AF1DA4"/>
    <w:rsid w:val="00AF47B0"/>
    <w:rsid w:val="00AF6EC3"/>
    <w:rsid w:val="00AF7EC3"/>
    <w:rsid w:val="00B00EF9"/>
    <w:rsid w:val="00B010DB"/>
    <w:rsid w:val="00B022AF"/>
    <w:rsid w:val="00B02699"/>
    <w:rsid w:val="00B02C85"/>
    <w:rsid w:val="00B10422"/>
    <w:rsid w:val="00B1141E"/>
    <w:rsid w:val="00B20F40"/>
    <w:rsid w:val="00B24615"/>
    <w:rsid w:val="00B3480E"/>
    <w:rsid w:val="00B36174"/>
    <w:rsid w:val="00B42DD0"/>
    <w:rsid w:val="00B43141"/>
    <w:rsid w:val="00B47BB3"/>
    <w:rsid w:val="00B520A9"/>
    <w:rsid w:val="00B535D4"/>
    <w:rsid w:val="00B54810"/>
    <w:rsid w:val="00B550E8"/>
    <w:rsid w:val="00B5607D"/>
    <w:rsid w:val="00B61156"/>
    <w:rsid w:val="00B714CA"/>
    <w:rsid w:val="00B72E56"/>
    <w:rsid w:val="00B7612C"/>
    <w:rsid w:val="00B8269E"/>
    <w:rsid w:val="00B86851"/>
    <w:rsid w:val="00B87B45"/>
    <w:rsid w:val="00BA0209"/>
    <w:rsid w:val="00BA2EB5"/>
    <w:rsid w:val="00BA67E0"/>
    <w:rsid w:val="00BB7040"/>
    <w:rsid w:val="00BD04BE"/>
    <w:rsid w:val="00BD4D7A"/>
    <w:rsid w:val="00BD50E8"/>
    <w:rsid w:val="00BE661D"/>
    <w:rsid w:val="00BF0113"/>
    <w:rsid w:val="00BF1433"/>
    <w:rsid w:val="00BF28E7"/>
    <w:rsid w:val="00BF3DE0"/>
    <w:rsid w:val="00BF7E95"/>
    <w:rsid w:val="00C0391A"/>
    <w:rsid w:val="00C03C3E"/>
    <w:rsid w:val="00C06336"/>
    <w:rsid w:val="00C11621"/>
    <w:rsid w:val="00C147A2"/>
    <w:rsid w:val="00C17485"/>
    <w:rsid w:val="00C25686"/>
    <w:rsid w:val="00C25DF3"/>
    <w:rsid w:val="00C324ED"/>
    <w:rsid w:val="00C35E77"/>
    <w:rsid w:val="00C36C03"/>
    <w:rsid w:val="00C377F7"/>
    <w:rsid w:val="00C6313E"/>
    <w:rsid w:val="00C65432"/>
    <w:rsid w:val="00C6552B"/>
    <w:rsid w:val="00C710E8"/>
    <w:rsid w:val="00C724B0"/>
    <w:rsid w:val="00C7347F"/>
    <w:rsid w:val="00C734DC"/>
    <w:rsid w:val="00C80E48"/>
    <w:rsid w:val="00C820ED"/>
    <w:rsid w:val="00C84372"/>
    <w:rsid w:val="00C85949"/>
    <w:rsid w:val="00C9289C"/>
    <w:rsid w:val="00CA07EB"/>
    <w:rsid w:val="00CA414E"/>
    <w:rsid w:val="00CA5290"/>
    <w:rsid w:val="00CB4E50"/>
    <w:rsid w:val="00CD4BC6"/>
    <w:rsid w:val="00CE1EE2"/>
    <w:rsid w:val="00CE7EF1"/>
    <w:rsid w:val="00CF70B7"/>
    <w:rsid w:val="00D01A87"/>
    <w:rsid w:val="00D024FF"/>
    <w:rsid w:val="00D030F6"/>
    <w:rsid w:val="00D05F48"/>
    <w:rsid w:val="00D10706"/>
    <w:rsid w:val="00D1138B"/>
    <w:rsid w:val="00D13DA4"/>
    <w:rsid w:val="00D14A80"/>
    <w:rsid w:val="00D1784C"/>
    <w:rsid w:val="00D2581E"/>
    <w:rsid w:val="00D34F34"/>
    <w:rsid w:val="00D36064"/>
    <w:rsid w:val="00D47BAE"/>
    <w:rsid w:val="00D55124"/>
    <w:rsid w:val="00D66497"/>
    <w:rsid w:val="00D75412"/>
    <w:rsid w:val="00D8110F"/>
    <w:rsid w:val="00D868E8"/>
    <w:rsid w:val="00D87565"/>
    <w:rsid w:val="00D95B40"/>
    <w:rsid w:val="00D9653C"/>
    <w:rsid w:val="00D96757"/>
    <w:rsid w:val="00D97614"/>
    <w:rsid w:val="00DB556A"/>
    <w:rsid w:val="00DC0355"/>
    <w:rsid w:val="00DC16F9"/>
    <w:rsid w:val="00DC436F"/>
    <w:rsid w:val="00DC4B0A"/>
    <w:rsid w:val="00DD34D6"/>
    <w:rsid w:val="00DD7FB4"/>
    <w:rsid w:val="00DE0667"/>
    <w:rsid w:val="00DE1F20"/>
    <w:rsid w:val="00DE1F6C"/>
    <w:rsid w:val="00DE765C"/>
    <w:rsid w:val="00E053F3"/>
    <w:rsid w:val="00E0772A"/>
    <w:rsid w:val="00E15423"/>
    <w:rsid w:val="00E20C99"/>
    <w:rsid w:val="00E2101E"/>
    <w:rsid w:val="00E21068"/>
    <w:rsid w:val="00E263F2"/>
    <w:rsid w:val="00E31321"/>
    <w:rsid w:val="00E34558"/>
    <w:rsid w:val="00E45012"/>
    <w:rsid w:val="00E50072"/>
    <w:rsid w:val="00E540C5"/>
    <w:rsid w:val="00E55FA0"/>
    <w:rsid w:val="00E60B7C"/>
    <w:rsid w:val="00E61EBF"/>
    <w:rsid w:val="00E62B2E"/>
    <w:rsid w:val="00E63F5A"/>
    <w:rsid w:val="00E651F8"/>
    <w:rsid w:val="00E73A89"/>
    <w:rsid w:val="00E73A97"/>
    <w:rsid w:val="00E76B44"/>
    <w:rsid w:val="00E773DB"/>
    <w:rsid w:val="00E91039"/>
    <w:rsid w:val="00E91899"/>
    <w:rsid w:val="00E94692"/>
    <w:rsid w:val="00E94F58"/>
    <w:rsid w:val="00E95C7D"/>
    <w:rsid w:val="00E97277"/>
    <w:rsid w:val="00EB41C8"/>
    <w:rsid w:val="00EB6B48"/>
    <w:rsid w:val="00EC0C6C"/>
    <w:rsid w:val="00EC30D6"/>
    <w:rsid w:val="00EC6F34"/>
    <w:rsid w:val="00ED35A5"/>
    <w:rsid w:val="00ED57D0"/>
    <w:rsid w:val="00ED5F17"/>
    <w:rsid w:val="00EE067A"/>
    <w:rsid w:val="00EE0BEB"/>
    <w:rsid w:val="00EE1235"/>
    <w:rsid w:val="00EE2FD7"/>
    <w:rsid w:val="00EE42C3"/>
    <w:rsid w:val="00EE7691"/>
    <w:rsid w:val="00EF07F0"/>
    <w:rsid w:val="00EF0C9E"/>
    <w:rsid w:val="00EF0EDA"/>
    <w:rsid w:val="00EF4E53"/>
    <w:rsid w:val="00EF6DB7"/>
    <w:rsid w:val="00F03760"/>
    <w:rsid w:val="00F05361"/>
    <w:rsid w:val="00F117DB"/>
    <w:rsid w:val="00F13D03"/>
    <w:rsid w:val="00F145B5"/>
    <w:rsid w:val="00F16C5C"/>
    <w:rsid w:val="00F22537"/>
    <w:rsid w:val="00F2407E"/>
    <w:rsid w:val="00F2704F"/>
    <w:rsid w:val="00F33E2B"/>
    <w:rsid w:val="00F4224F"/>
    <w:rsid w:val="00F47D36"/>
    <w:rsid w:val="00F51780"/>
    <w:rsid w:val="00F52034"/>
    <w:rsid w:val="00F53FAE"/>
    <w:rsid w:val="00F57712"/>
    <w:rsid w:val="00F627D0"/>
    <w:rsid w:val="00F66A4A"/>
    <w:rsid w:val="00F70F37"/>
    <w:rsid w:val="00F7162E"/>
    <w:rsid w:val="00F86288"/>
    <w:rsid w:val="00F93B12"/>
    <w:rsid w:val="00FA5E97"/>
    <w:rsid w:val="00FB21D1"/>
    <w:rsid w:val="00FB488B"/>
    <w:rsid w:val="00FB4F7B"/>
    <w:rsid w:val="00FC0D3A"/>
    <w:rsid w:val="00FC47EF"/>
    <w:rsid w:val="00FC76FA"/>
    <w:rsid w:val="00FD3354"/>
    <w:rsid w:val="00FD4ACD"/>
    <w:rsid w:val="00FD72B6"/>
    <w:rsid w:val="00FE0BB8"/>
    <w:rsid w:val="00FE1E5C"/>
    <w:rsid w:val="00FE2BFD"/>
    <w:rsid w:val="00FE6AA9"/>
    <w:rsid w:val="00FE74EE"/>
    <w:rsid w:val="00FF1E7B"/>
    <w:rsid w:val="00FF26A6"/>
    <w:rsid w:val="00FF3500"/>
    <w:rsid w:val="00FF3D49"/>
    <w:rsid w:val="00FF6A67"/>
    <w:rsid w:val="01DC2F62"/>
    <w:rsid w:val="02905E3A"/>
    <w:rsid w:val="03A11628"/>
    <w:rsid w:val="03B44C0D"/>
    <w:rsid w:val="04055BB3"/>
    <w:rsid w:val="05703D5C"/>
    <w:rsid w:val="066714FD"/>
    <w:rsid w:val="0C09663B"/>
    <w:rsid w:val="0C20303A"/>
    <w:rsid w:val="0D7D1FB1"/>
    <w:rsid w:val="0E1C4214"/>
    <w:rsid w:val="0F43454B"/>
    <w:rsid w:val="0FD809C2"/>
    <w:rsid w:val="100D4F7C"/>
    <w:rsid w:val="10A109E4"/>
    <w:rsid w:val="12CE6177"/>
    <w:rsid w:val="133B2775"/>
    <w:rsid w:val="13A91330"/>
    <w:rsid w:val="151869BE"/>
    <w:rsid w:val="15546A4D"/>
    <w:rsid w:val="164130A2"/>
    <w:rsid w:val="17281768"/>
    <w:rsid w:val="18212AC1"/>
    <w:rsid w:val="18AD167C"/>
    <w:rsid w:val="1CF72BFC"/>
    <w:rsid w:val="1D1B3510"/>
    <w:rsid w:val="1D2F475A"/>
    <w:rsid w:val="1D383F00"/>
    <w:rsid w:val="1E6C209A"/>
    <w:rsid w:val="1F216C06"/>
    <w:rsid w:val="20662252"/>
    <w:rsid w:val="20E657B0"/>
    <w:rsid w:val="216E23DC"/>
    <w:rsid w:val="21745E8A"/>
    <w:rsid w:val="22C938D6"/>
    <w:rsid w:val="23784681"/>
    <w:rsid w:val="2380519E"/>
    <w:rsid w:val="24376F07"/>
    <w:rsid w:val="24E21482"/>
    <w:rsid w:val="2681580F"/>
    <w:rsid w:val="26EE2B23"/>
    <w:rsid w:val="27A528CE"/>
    <w:rsid w:val="2820798B"/>
    <w:rsid w:val="2980776E"/>
    <w:rsid w:val="2C84086C"/>
    <w:rsid w:val="2D297B6C"/>
    <w:rsid w:val="2E7D07D2"/>
    <w:rsid w:val="2EDA4814"/>
    <w:rsid w:val="2F944149"/>
    <w:rsid w:val="31962CE6"/>
    <w:rsid w:val="328E7900"/>
    <w:rsid w:val="32A717C4"/>
    <w:rsid w:val="32FF3712"/>
    <w:rsid w:val="33567D67"/>
    <w:rsid w:val="34024E17"/>
    <w:rsid w:val="35FB7BE0"/>
    <w:rsid w:val="36552322"/>
    <w:rsid w:val="36B766FB"/>
    <w:rsid w:val="36E86872"/>
    <w:rsid w:val="37582714"/>
    <w:rsid w:val="39061BA1"/>
    <w:rsid w:val="3A1B407D"/>
    <w:rsid w:val="3BBC01F9"/>
    <w:rsid w:val="3C373BE6"/>
    <w:rsid w:val="3DEE224A"/>
    <w:rsid w:val="3DFF3C7A"/>
    <w:rsid w:val="3E02639B"/>
    <w:rsid w:val="3E7944AD"/>
    <w:rsid w:val="3ED836E7"/>
    <w:rsid w:val="3F801119"/>
    <w:rsid w:val="401D1C09"/>
    <w:rsid w:val="408525DF"/>
    <w:rsid w:val="42C90204"/>
    <w:rsid w:val="430A7DDA"/>
    <w:rsid w:val="44463D96"/>
    <w:rsid w:val="445F3836"/>
    <w:rsid w:val="46383B1C"/>
    <w:rsid w:val="463C5C6C"/>
    <w:rsid w:val="465523ED"/>
    <w:rsid w:val="47393EA6"/>
    <w:rsid w:val="48D323D3"/>
    <w:rsid w:val="490B78EE"/>
    <w:rsid w:val="4B773DEF"/>
    <w:rsid w:val="4C250D9F"/>
    <w:rsid w:val="4C455B19"/>
    <w:rsid w:val="4CBF6963"/>
    <w:rsid w:val="4D1A205C"/>
    <w:rsid w:val="4D31689B"/>
    <w:rsid w:val="4D4F2E37"/>
    <w:rsid w:val="4E5B4399"/>
    <w:rsid w:val="4E5B752D"/>
    <w:rsid w:val="4E831D6A"/>
    <w:rsid w:val="52342EED"/>
    <w:rsid w:val="52567809"/>
    <w:rsid w:val="52924028"/>
    <w:rsid w:val="539E0839"/>
    <w:rsid w:val="54FB557C"/>
    <w:rsid w:val="554B0636"/>
    <w:rsid w:val="55570D04"/>
    <w:rsid w:val="560A4179"/>
    <w:rsid w:val="57613FC4"/>
    <w:rsid w:val="589847B5"/>
    <w:rsid w:val="58C41F65"/>
    <w:rsid w:val="58E7354A"/>
    <w:rsid w:val="5A1C5719"/>
    <w:rsid w:val="5A3379D2"/>
    <w:rsid w:val="5B135598"/>
    <w:rsid w:val="5C3517A8"/>
    <w:rsid w:val="5D3154D0"/>
    <w:rsid w:val="5F7D598E"/>
    <w:rsid w:val="62071801"/>
    <w:rsid w:val="624469F8"/>
    <w:rsid w:val="628014A3"/>
    <w:rsid w:val="64405A29"/>
    <w:rsid w:val="66686C92"/>
    <w:rsid w:val="66BA5ABA"/>
    <w:rsid w:val="67105DD9"/>
    <w:rsid w:val="67536987"/>
    <w:rsid w:val="67984C8C"/>
    <w:rsid w:val="69415FA4"/>
    <w:rsid w:val="6A357B6D"/>
    <w:rsid w:val="6B2B6AD0"/>
    <w:rsid w:val="6D0A2B8A"/>
    <w:rsid w:val="6D824224"/>
    <w:rsid w:val="6E20475B"/>
    <w:rsid w:val="70143D54"/>
    <w:rsid w:val="702A465F"/>
    <w:rsid w:val="70B23B1F"/>
    <w:rsid w:val="720C200F"/>
    <w:rsid w:val="77B80642"/>
    <w:rsid w:val="783E6429"/>
    <w:rsid w:val="789A3110"/>
    <w:rsid w:val="78BA43EB"/>
    <w:rsid w:val="799737B5"/>
    <w:rsid w:val="7B444CD0"/>
    <w:rsid w:val="7B5A36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qFormat="1" w:unhideWhenUsed="0"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unhideWhenUsed/>
    <w:qFormat/>
    <w:uiPriority w:val="0"/>
    <w:rPr>
      <w:rFonts w:ascii="宋体" w:hAnsi="Courier New"/>
      <w:szCs w:val="20"/>
    </w:rPr>
  </w:style>
  <w:style w:type="paragraph" w:styleId="4">
    <w:name w:val="Date"/>
    <w:basedOn w:val="1"/>
    <w:next w:val="1"/>
    <w:qFormat/>
    <w:uiPriority w:val="0"/>
    <w:pPr>
      <w:ind w:left="100" w:leftChars="2500"/>
    </w:pPr>
    <w:rPr>
      <w:rFonts w:ascii="Calibri" w:hAnsi="Calibri"/>
      <w:szCs w:val="22"/>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ndnote reference"/>
    <w:semiHidden/>
    <w:qFormat/>
    <w:uiPriority w:val="0"/>
    <w:rPr>
      <w:vertAlign w:val="superscript"/>
    </w:rPr>
  </w:style>
  <w:style w:type="character" w:styleId="13">
    <w:name w:val="page number"/>
    <w:semiHidden/>
    <w:unhideWhenUsed/>
    <w:qFormat/>
    <w:uiPriority w:val="0"/>
  </w:style>
  <w:style w:type="character" w:styleId="14">
    <w:name w:val="Hyperlink"/>
    <w:unhideWhenUsed/>
    <w:qFormat/>
    <w:uiPriority w:val="0"/>
    <w:rPr>
      <w:rFonts w:hint="default" w:ascii="Times New Roman" w:hAnsi="Times New Roman" w:cs="Times New Roman"/>
      <w:color w:val="0000FF"/>
      <w:u w:val="single"/>
    </w:rPr>
  </w:style>
  <w:style w:type="character" w:customStyle="1" w:styleId="15">
    <w:name w:val="纯文本 Char"/>
    <w:link w:val="3"/>
    <w:qFormat/>
    <w:uiPriority w:val="0"/>
    <w:rPr>
      <w:rFonts w:ascii="宋体" w:hAnsi="Courier New"/>
      <w:kern w:val="2"/>
      <w:sz w:val="21"/>
    </w:rPr>
  </w:style>
  <w:style w:type="character" w:customStyle="1" w:styleId="16">
    <w:name w:val="批注框文本 Char"/>
    <w:link w:val="5"/>
    <w:qFormat/>
    <w:uiPriority w:val="0"/>
    <w:rPr>
      <w:kern w:val="2"/>
      <w:sz w:val="18"/>
      <w:szCs w:val="18"/>
    </w:rPr>
  </w:style>
  <w:style w:type="paragraph" w:customStyle="1" w:styleId="1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8">
    <w:name w:val="列出段落1"/>
    <w:basedOn w:val="1"/>
    <w:qFormat/>
    <w:uiPriority w:val="34"/>
    <w:pPr>
      <w:ind w:firstLine="420" w:firstLineChars="200"/>
    </w:pPr>
  </w:style>
  <w:style w:type="character" w:customStyle="1" w:styleId="19">
    <w:name w:val="标题 1 Char"/>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377;&#23475;&#29983;&#29289;&#38450;&#27835;&#32844;&#19994;&#25216;&#33021;&#31454;&#36187;&#25216;&#26415;&#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有害生物防治职业技能竞赛技术文件.dotx</Template>
  <Pages>8</Pages>
  <Words>3255</Words>
  <Characters>310</Characters>
  <Lines>2</Lines>
  <Paragraphs>7</Paragraphs>
  <TotalTime>0</TotalTime>
  <ScaleCrop>false</ScaleCrop>
  <LinksUpToDate>false</LinksUpToDate>
  <CharactersWithSpaces>3558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2020-06-30T09:42:00Z</dcterms:created>
  <dc:creator>L阳</dc:creator>
  <cp:lastModifiedBy>红旗下的鸭蛋</cp:lastModifiedBy>
  <dcterms:modified xsi:type="dcterms:W3CDTF">2020-07-08T07:51:37Z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